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6CF5" w:rsidRDefault="00846CF5">
      <w:pPr>
        <w:pStyle w:val="Apotestata2"/>
        <w:rPr>
          <w:color w:val="FF0000"/>
        </w:rPr>
      </w:pPr>
      <w:r>
        <w:rPr>
          <w:color w:val="FF0000"/>
        </w:rPr>
        <w:t>==ragsocsa==</w:t>
      </w:r>
    </w:p>
    <w:p w:rsidR="00846CF5" w:rsidRDefault="00846CF5">
      <w:pPr>
        <w:pStyle w:val="Apotestata2"/>
        <w:rPr>
          <w:color w:val="FF0000"/>
        </w:rPr>
      </w:pPr>
      <w:r>
        <w:rPr>
          <w:color w:val="FF0000"/>
        </w:rPr>
        <w:t>==indsa==</w:t>
      </w:r>
      <w:r>
        <w:t xml:space="preserve"> - </w:t>
      </w:r>
      <w:r>
        <w:rPr>
          <w:color w:val="FF0000"/>
        </w:rPr>
        <w:t>==capsoc==</w:t>
      </w:r>
      <w:r>
        <w:t xml:space="preserve"> - </w:t>
      </w:r>
      <w:r>
        <w:rPr>
          <w:color w:val="FF0000"/>
        </w:rPr>
        <w:t>==comsoc==</w:t>
      </w:r>
      <w:r>
        <w:t xml:space="preserve"> (</w:t>
      </w:r>
      <w:r>
        <w:rPr>
          <w:color w:val="FF0000"/>
        </w:rPr>
        <w:t>==prsa==</w:t>
      </w:r>
      <w:r>
        <w:t>)</w:t>
      </w:r>
    </w:p>
    <w:p w:rsidR="00846CF5" w:rsidRDefault="00846CF5">
      <w:pPr>
        <w:pStyle w:val="Apotestata2"/>
        <w:rPr>
          <w:color w:val="FF0000"/>
        </w:rPr>
      </w:pPr>
      <w:r>
        <w:t xml:space="preserve">Codice fiscale: </w:t>
      </w:r>
      <w:r>
        <w:rPr>
          <w:color w:val="FF0000"/>
        </w:rPr>
        <w:t>==codfisc==</w:t>
      </w:r>
    </w:p>
    <w:p w:rsidR="00846CF5" w:rsidRDefault="00846CF5">
      <w:pPr>
        <w:pStyle w:val="Apotestata2"/>
      </w:pPr>
      <w:r>
        <w:t xml:space="preserve">Capitale sociale sottoscritto Euro </w:t>
      </w:r>
      <w:r>
        <w:rPr>
          <w:color w:val="FF0000"/>
        </w:rPr>
        <w:t>==cssot==</w:t>
      </w:r>
      <w:r>
        <w:t xml:space="preserve"> parte versata Euro </w:t>
      </w:r>
      <w:r>
        <w:rPr>
          <w:color w:val="FF0000"/>
        </w:rPr>
        <w:t>==csver==</w:t>
      </w:r>
    </w:p>
    <w:p w:rsidR="00846CF5" w:rsidRDefault="00846CF5">
      <w:pPr>
        <w:pStyle w:val="Apotestata2"/>
      </w:pPr>
      <w:r>
        <w:t xml:space="preserve">Registro Imprese n° </w:t>
      </w:r>
      <w:r>
        <w:rPr>
          <w:color w:val="FF0000"/>
        </w:rPr>
        <w:t>==</w:t>
      </w:r>
      <w:proofErr w:type="spellStart"/>
      <w:r>
        <w:rPr>
          <w:color w:val="FF0000"/>
        </w:rPr>
        <w:t>iscrri</w:t>
      </w:r>
      <w:proofErr w:type="spellEnd"/>
      <w:r>
        <w:rPr>
          <w:color w:val="FF0000"/>
        </w:rPr>
        <w:t>==</w:t>
      </w:r>
      <w:r>
        <w:t xml:space="preserve"> – R.E.A. n° </w:t>
      </w:r>
      <w:r>
        <w:rPr>
          <w:color w:val="FF0000"/>
        </w:rPr>
        <w:t>==</w:t>
      </w:r>
      <w:proofErr w:type="spellStart"/>
      <w:r>
        <w:rPr>
          <w:color w:val="FF0000"/>
        </w:rPr>
        <w:t>iscrrea</w:t>
      </w:r>
      <w:proofErr w:type="spellEnd"/>
      <w:r>
        <w:rPr>
          <w:color w:val="FF0000"/>
        </w:rPr>
        <w:t>=</w:t>
      </w:r>
      <w:proofErr w:type="gramStart"/>
      <w:r>
        <w:rPr>
          <w:color w:val="FF0000"/>
        </w:rPr>
        <w:t>=</w:t>
      </w:r>
      <w:r>
        <w:t xml:space="preserve">  –</w:t>
      </w:r>
      <w:proofErr w:type="gramEnd"/>
      <w:r>
        <w:t xml:space="preserve"> Ufficio di </w:t>
      </w:r>
      <w:r>
        <w:rPr>
          <w:color w:val="FF0000"/>
        </w:rPr>
        <w:t>==uffri==</w:t>
      </w:r>
    </w:p>
    <w:p w:rsidR="00846CF5" w:rsidRDefault="00846CF5"/>
    <w:p w:rsidR="00846CF5" w:rsidRDefault="00846CF5">
      <w:pPr>
        <w:pStyle w:val="Aponota1"/>
      </w:pPr>
      <w:r>
        <w:t xml:space="preserve">RELAZIONE SULLA GESTIONE EX ART. </w:t>
      </w:r>
      <w:smartTag w:uri="urn:schemas-microsoft-com:office:smarttags" w:element="metricconverter">
        <w:smartTagPr>
          <w:attr w:name="ProductID" w:val="2428 C"/>
        </w:smartTagPr>
        <w:r>
          <w:t>2428 C</w:t>
        </w:r>
      </w:smartTag>
      <w:r>
        <w:t>.C.</w:t>
      </w:r>
    </w:p>
    <w:p w:rsidR="002B47D7" w:rsidRPr="007F2D8F" w:rsidRDefault="002B47D7" w:rsidP="00BC0AEB">
      <w:pPr>
        <w:pStyle w:val="Aponota3"/>
      </w:pPr>
      <w:r>
        <w:t>Introduzione</w:t>
      </w:r>
    </w:p>
    <w:p w:rsidR="002B47D7" w:rsidRPr="002B47D7" w:rsidRDefault="002B47D7" w:rsidP="002B47D7"/>
    <w:p w:rsidR="002B47D7" w:rsidRDefault="002B47D7" w:rsidP="002B47D7">
      <w:r>
        <w:t>Signori Soci,</w:t>
      </w:r>
    </w:p>
    <w:p w:rsidR="002B47D7" w:rsidRDefault="002B47D7" w:rsidP="002B47D7">
      <w:r>
        <w:t>Signori Azionisti,</w:t>
      </w:r>
    </w:p>
    <w:p w:rsidR="002B47D7" w:rsidRDefault="002B47D7" w:rsidP="002B47D7">
      <w:r>
        <w:t>la presente relazione sulla gestione costituisce un elemento autonomo a corredo del bilancio di esercizio sottoposto alla Vostra approvazione.</w:t>
      </w:r>
    </w:p>
    <w:p w:rsidR="002B47D7" w:rsidRDefault="002B47D7" w:rsidP="002B47D7">
      <w:r w:rsidRPr="002B47D7">
        <w:t>Il documento, redatto ai sensi dell’articolo 2428 del Codice Civile, contiene le modifiche previste dall’art</w:t>
      </w:r>
      <w:r w:rsidR="007832B5">
        <w:t>icolo</w:t>
      </w:r>
      <w:r w:rsidRPr="002B47D7">
        <w:t xml:space="preserve"> 1 del Decreto Legislativo 32/2007 e ha la funzione di </w:t>
      </w:r>
      <w:proofErr w:type="spellStart"/>
      <w:r w:rsidRPr="002B47D7">
        <w:t>fornirVi</w:t>
      </w:r>
      <w:proofErr w:type="spellEnd"/>
      <w:r w:rsidRPr="002B47D7">
        <w:t xml:space="preserve"> un’analisi fedele, equilibrata ed esauriente della gestione aziendale sia nei vari settori in cui ha operato</w:t>
      </w:r>
      <w:r w:rsidR="007D189F">
        <w:t>,</w:t>
      </w:r>
      <w:r w:rsidRPr="002B47D7">
        <w:t xml:space="preserve"> sia in riferimento alle</w:t>
      </w:r>
      <w:r>
        <w:t xml:space="preserve"> società controllate e collegate. In particolare sono descritte e motivate le voci di costo, ricavo ed investimento ed i principali rischi e/o incertezze cui la società è sottoposta.</w:t>
      </w:r>
    </w:p>
    <w:p w:rsidR="002B47D7" w:rsidRDefault="002B47D7" w:rsidP="002B47D7">
      <w:r>
        <w:t>Per meglio comprendere la situazione della società e l’andamento della gestione, sono inoltre riportati i principali indicatori finanziari e non finanziari, compresi quelli relativi all’ambiente e al personale qualora necessario.</w:t>
      </w:r>
    </w:p>
    <w:p w:rsidR="002B47D7" w:rsidRDefault="002B47D7" w:rsidP="002B47D7">
      <w:bookmarkStart w:id="0" w:name="_Toc200336980"/>
      <w:r>
        <w:t xml:space="preserve">Il bilancio che viene sottoposto alla Vostra approvazione è la più chiara dimostrazione della situazione in cui si trova la Vostra società. Sulla base delle risultanze in esso contenute, possiamo esprimere parere </w:t>
      </w:r>
      <w:r w:rsidRPr="001E67D7">
        <w:t>[</w:t>
      </w:r>
      <w:r w:rsidRPr="001E67D7">
        <w:rPr>
          <w:i/>
          <w:iCs/>
        </w:rPr>
        <w:t>favorevole / sfavorevole</w:t>
      </w:r>
      <w:r w:rsidRPr="001E67D7">
        <w:t>]</w:t>
      </w:r>
      <w:r>
        <w:t xml:space="preserve"> per i risultati raggiunti nel corso dell’ultimo esercizio, chiuso al</w:t>
      </w:r>
      <w:r w:rsidR="0069664F">
        <w:t xml:space="preserve"> </w:t>
      </w:r>
      <w:r w:rsidR="0069664F">
        <w:rPr>
          <w:color w:val="FF0000"/>
        </w:rPr>
        <w:t>==</w:t>
      </w:r>
      <w:proofErr w:type="spellStart"/>
      <w:r w:rsidR="0069664F">
        <w:rPr>
          <w:color w:val="FF0000"/>
        </w:rPr>
        <w:t>dtches</w:t>
      </w:r>
      <w:proofErr w:type="spellEnd"/>
      <w:r w:rsidR="0069664F">
        <w:rPr>
          <w:color w:val="FF0000"/>
        </w:rPr>
        <w:t>==</w:t>
      </w:r>
      <w:r w:rsidRPr="0069664F">
        <w:t xml:space="preserve">, </w:t>
      </w:r>
      <w:r>
        <w:t>che hanno portato [</w:t>
      </w:r>
      <w:r>
        <w:fldChar w:fldCharType="begin"/>
      </w:r>
      <w:r>
        <w:instrText xml:space="preserve"> DOCVARIABLE INSERTTEXT 136_00003 \* MERGEFORMAT </w:instrText>
      </w:r>
      <w:r>
        <w:fldChar w:fldCharType="end"/>
      </w:r>
      <w:r>
        <w:t xml:space="preserve">un Utile / </w:t>
      </w:r>
      <w:r>
        <w:fldChar w:fldCharType="begin"/>
      </w:r>
      <w:r>
        <w:instrText xml:space="preserve"> DOCVARIABLE ELSE_INSERTTEXT 136_00003 \* MERGEFORMAT </w:instrText>
      </w:r>
      <w:r>
        <w:fldChar w:fldCharType="end"/>
      </w:r>
      <w:r>
        <w:t>una Perdita]</w:t>
      </w:r>
      <w:r>
        <w:fldChar w:fldCharType="begin"/>
      </w:r>
      <w:r>
        <w:instrText xml:space="preserve"> DOCVARIABLE END_INSERTTEXT 136_00003 \* MERGEFORMAT </w:instrText>
      </w:r>
      <w:r>
        <w:fldChar w:fldCharType="end"/>
      </w:r>
      <w:r>
        <w:t xml:space="preserve"> di euro </w:t>
      </w:r>
      <w:r w:rsidR="0069664F">
        <w:rPr>
          <w:color w:val="FF0000"/>
        </w:rPr>
        <w:t xml:space="preserve">==4T_AC== </w:t>
      </w:r>
      <w:r>
        <w:t>.</w:t>
      </w:r>
      <w:bookmarkEnd w:id="0"/>
    </w:p>
    <w:p w:rsidR="002B47D7" w:rsidRDefault="002B47D7" w:rsidP="002B47D7">
      <w:bookmarkStart w:id="1" w:name="_Toc200336982"/>
      <w:r>
        <w:t xml:space="preserve">Si evidenzia che il bilancio chiuso </w:t>
      </w:r>
      <w:r w:rsidRPr="0069664F">
        <w:t>al</w:t>
      </w:r>
      <w:r w:rsidR="0069664F" w:rsidRPr="0069664F">
        <w:t xml:space="preserve"> </w:t>
      </w:r>
      <w:r w:rsidR="0069664F">
        <w:rPr>
          <w:color w:val="FF0000"/>
        </w:rPr>
        <w:t>==</w:t>
      </w:r>
      <w:proofErr w:type="spellStart"/>
      <w:r w:rsidR="0069664F">
        <w:rPr>
          <w:color w:val="FF0000"/>
        </w:rPr>
        <w:t>dtches</w:t>
      </w:r>
      <w:proofErr w:type="spellEnd"/>
      <w:r w:rsidR="0069664F">
        <w:rPr>
          <w:color w:val="FF0000"/>
        </w:rPr>
        <w:t>==</w:t>
      </w:r>
      <w:r w:rsidR="0069664F" w:rsidRPr="0069664F">
        <w:t xml:space="preserve"> </w:t>
      </w:r>
      <w:r>
        <w:t>è stato redatto con riferimento alle norme del codice civile, nonché nel rispetto delle norme fiscali vigenti.</w:t>
      </w:r>
      <w:bookmarkEnd w:id="1"/>
    </w:p>
    <w:p w:rsidR="00B42933" w:rsidRPr="002B47D7" w:rsidRDefault="00B42933" w:rsidP="00B42933"/>
    <w:p w:rsidR="00B42933" w:rsidRDefault="00B42933" w:rsidP="00B42933">
      <w:pPr>
        <w:pStyle w:val="Aponota3"/>
      </w:pPr>
      <w:r>
        <w:t>Ulteriori informazioni</w:t>
      </w:r>
    </w:p>
    <w:p w:rsidR="00B42933" w:rsidRDefault="00B42933" w:rsidP="00B42933"/>
    <w:p w:rsidR="00B42933" w:rsidRDefault="00B42933" w:rsidP="00B42933">
      <w:r w:rsidRPr="002B47D7">
        <w:t>L’assemblea è stata convocata in deroga al termine ordinario di approvazione, stabilito dall’art. 2364, comma 2, c.c., poiché sussisteva la seguente causa di differimento ...................................................................</w:t>
      </w:r>
    </w:p>
    <w:p w:rsidR="00B42933" w:rsidRDefault="00B42933" w:rsidP="00B42933"/>
    <w:p w:rsidR="00B42933" w:rsidRDefault="00B42933" w:rsidP="00B42933">
      <w:r>
        <w:t>Ai sensi dell’articolo 2364 c.c. devono essere indicati i motivi che hanno comportato la convocazione dell’assemblea per l’approvazione del bilancio entro 180 giorni dalla chiusura dell’esercizio, anziché entro 120 giorni.</w:t>
      </w:r>
    </w:p>
    <w:p w:rsidR="00B42933" w:rsidRDefault="00B42933" w:rsidP="00B42933"/>
    <w:p w:rsidR="00B42933" w:rsidRDefault="00B42933" w:rsidP="00B42933">
      <w:r>
        <w:t>Se la società è quotata:</w:t>
      </w:r>
    </w:p>
    <w:p w:rsidR="00B42933" w:rsidRDefault="00B42933" w:rsidP="00B42933">
      <w:r>
        <w:t>ai sensi dell’art. 2391-bis c.c., devono essere indicate le operazioni effettuate con le parti correlate.</w:t>
      </w:r>
    </w:p>
    <w:p w:rsidR="00B42933" w:rsidRPr="002A2ED1" w:rsidRDefault="00B42933" w:rsidP="00B42933">
      <w:pPr>
        <w:rPr>
          <w:i/>
        </w:rPr>
      </w:pPr>
      <w:r w:rsidRPr="002A2ED1">
        <w:rPr>
          <w:i/>
        </w:rPr>
        <w:t>(compilazione a cura dell’utente)</w:t>
      </w:r>
    </w:p>
    <w:p w:rsidR="00B42933" w:rsidRDefault="00B42933" w:rsidP="00B42933"/>
    <w:p w:rsidR="00B42933" w:rsidRDefault="00B42933" w:rsidP="00B42933">
      <w:r>
        <w:t>Se la società è soggetta a direzione e coordinamento devono essere indicati:</w:t>
      </w:r>
    </w:p>
    <w:p w:rsidR="00B42933" w:rsidRDefault="00B42933" w:rsidP="00B42933">
      <w:pPr>
        <w:numPr>
          <w:ilvl w:val="0"/>
          <w:numId w:val="12"/>
        </w:numPr>
      </w:pPr>
      <w:r>
        <w:t>ai sensi dell’art. 2497-bis c.c., i rapporti intercorsi con la società che esercita tale attività, nonché gli effetti della stessa sull’esercizio dell’impresa e sui suoi risultati;</w:t>
      </w:r>
    </w:p>
    <w:p w:rsidR="00B42933" w:rsidRDefault="00B42933" w:rsidP="00B42933">
      <w:pPr>
        <w:numPr>
          <w:ilvl w:val="0"/>
          <w:numId w:val="12"/>
        </w:numPr>
      </w:pPr>
      <w:r>
        <w:t>ai sensi dell’art. 2497-ter c.c., le decisioni assunt</w:t>
      </w:r>
      <w:r w:rsidR="005041E6">
        <w:t>e</w:t>
      </w:r>
      <w:r>
        <w:t>, le ragioni e gli interessi la cui valutazione ha inciso sulle stesse, qualora influenzate dalla società che esercita l’attività di direzione e coordinamento.</w:t>
      </w:r>
    </w:p>
    <w:p w:rsidR="00B42933" w:rsidRPr="002A2ED1" w:rsidRDefault="00B42933" w:rsidP="00B42933">
      <w:pPr>
        <w:rPr>
          <w:i/>
        </w:rPr>
      </w:pPr>
      <w:r w:rsidRPr="002A2ED1">
        <w:rPr>
          <w:i/>
        </w:rPr>
        <w:t>(compilazione a cura dell’utente)</w:t>
      </w:r>
    </w:p>
    <w:p w:rsidR="00B42933" w:rsidRDefault="00B42933" w:rsidP="00B42933"/>
    <w:p w:rsidR="00B42933" w:rsidRDefault="00B42933" w:rsidP="00B42933">
      <w:r>
        <w:t>Se trattasi di cooperativa:</w:t>
      </w:r>
    </w:p>
    <w:p w:rsidR="00B42933" w:rsidRDefault="00B42933" w:rsidP="00B42933">
      <w:r>
        <w:t>ai sensi dell’art. 2545 c.c., devono essere indicati i criteri seguiti per il conseguimento dello scopo mutualistico.</w:t>
      </w:r>
    </w:p>
    <w:p w:rsidR="00B42933" w:rsidRPr="002A2ED1" w:rsidRDefault="00B42933" w:rsidP="00B42933">
      <w:pPr>
        <w:rPr>
          <w:i/>
        </w:rPr>
      </w:pPr>
      <w:r w:rsidRPr="002A2ED1">
        <w:rPr>
          <w:i/>
        </w:rPr>
        <w:t>(compilazione a cura dell’utente)</w:t>
      </w:r>
    </w:p>
    <w:p w:rsidR="00B42933" w:rsidRDefault="00B42933" w:rsidP="00B42933"/>
    <w:p w:rsidR="002B47D7" w:rsidRPr="002B47D7" w:rsidRDefault="002B47D7" w:rsidP="002B47D7">
      <w:pPr>
        <w:pStyle w:val="Aponota2"/>
      </w:pPr>
      <w:r w:rsidRPr="002B47D7">
        <w:t>STORIA DELLA SOCIETÀ</w:t>
      </w:r>
    </w:p>
    <w:p w:rsidR="002B47D7" w:rsidRPr="002B47D7" w:rsidRDefault="002B47D7" w:rsidP="002B47D7"/>
    <w:p w:rsidR="002B47D7" w:rsidRPr="002B47D7" w:rsidRDefault="002B47D7" w:rsidP="002B47D7">
      <w:pPr>
        <w:rPr>
          <w:i/>
        </w:rPr>
      </w:pPr>
      <w:r w:rsidRPr="002B47D7">
        <w:rPr>
          <w:i/>
        </w:rPr>
        <w:t>(</w:t>
      </w:r>
      <w:r w:rsidR="007D189F">
        <w:rPr>
          <w:i/>
        </w:rPr>
        <w:t>D</w:t>
      </w:r>
      <w:r w:rsidRPr="002B47D7">
        <w:rPr>
          <w:i/>
        </w:rPr>
        <w:t>escrivere sinteticamente la storia della società ed i suoi principali momenti)</w:t>
      </w:r>
    </w:p>
    <w:p w:rsidR="002B47D7" w:rsidRPr="002B47D7" w:rsidRDefault="002B47D7" w:rsidP="002B47D7"/>
    <w:p w:rsidR="002B47D7" w:rsidRPr="002B47D7" w:rsidRDefault="002B47D7" w:rsidP="002B47D7"/>
    <w:p w:rsidR="002B47D7" w:rsidRPr="002B47D7" w:rsidRDefault="002B47D7" w:rsidP="002B47D7">
      <w:pPr>
        <w:pStyle w:val="Aponota2"/>
      </w:pPr>
      <w:r w:rsidRPr="002B47D7">
        <w:t>STRUTTURA DI GOVERNO E ASSETTO SOCIETARIO</w:t>
      </w:r>
    </w:p>
    <w:p w:rsidR="002B47D7" w:rsidRPr="00B5779A" w:rsidRDefault="002B47D7" w:rsidP="002B47D7"/>
    <w:p w:rsidR="002B47D7" w:rsidRPr="009C693E" w:rsidRDefault="002B47D7" w:rsidP="00B5779A">
      <w:r w:rsidRPr="009C693E">
        <w:t>La mission della società è la creazione di valore per tutti i soggetti direttamente coinvolti nelle attività sociali: azionisti/soci, clienti e dipendenti.</w:t>
      </w:r>
    </w:p>
    <w:p w:rsidR="002B47D7" w:rsidRPr="009C693E" w:rsidRDefault="002B47D7" w:rsidP="00B5779A">
      <w:pPr>
        <w:rPr>
          <w:strike/>
        </w:rPr>
      </w:pPr>
      <w:r w:rsidRPr="009C693E">
        <w:t>Tale obiettivo è perseguito attraverso l’offerta di beni/servizi e soluzioni che riteniamo essere in linea con le esigenze del mercato.</w:t>
      </w:r>
    </w:p>
    <w:p w:rsidR="002B47D7" w:rsidRPr="00B5779A" w:rsidRDefault="002B47D7" w:rsidP="00B5779A"/>
    <w:p w:rsidR="002B47D7" w:rsidRPr="00B5779A" w:rsidRDefault="002B47D7" w:rsidP="00B5779A">
      <w:r w:rsidRPr="00B5779A">
        <w:t>La struttura di governo societario è articolata su un modello organizzativo tradizionale e si compone dei seguenti organi:</w:t>
      </w:r>
    </w:p>
    <w:p w:rsidR="002B47D7" w:rsidRPr="00B5779A" w:rsidRDefault="002B47D7" w:rsidP="00B5779A">
      <w:pPr>
        <w:numPr>
          <w:ilvl w:val="0"/>
          <w:numId w:val="23"/>
        </w:numPr>
      </w:pPr>
      <w:r w:rsidRPr="00B5779A">
        <w:t>Assemblea degli Azionisti/Soci, organo che rappresenta l’interesse della generalità della compagine sociale e che ha il compito di prendere le decisioni più rilevanti per la vita della società, nominando il Consiglio di Amministrazione, approvando il bilancio e modificando lo Statuto;</w:t>
      </w:r>
    </w:p>
    <w:p w:rsidR="002B47D7" w:rsidRPr="00B5779A" w:rsidRDefault="002B47D7" w:rsidP="00B5779A">
      <w:pPr>
        <w:pStyle w:val="Paragrafoelenco"/>
        <w:numPr>
          <w:ilvl w:val="0"/>
          <w:numId w:val="23"/>
        </w:numPr>
      </w:pPr>
      <w:r w:rsidRPr="00B5779A">
        <w:t>Consiglio di Amministrazione, che opera per il tramite degli amministratori delegati;</w:t>
      </w:r>
    </w:p>
    <w:p w:rsidR="002B47D7" w:rsidRPr="00B5779A" w:rsidRDefault="002B47D7" w:rsidP="00B5779A">
      <w:pPr>
        <w:pStyle w:val="Paragrafoelenco"/>
        <w:numPr>
          <w:ilvl w:val="0"/>
          <w:numId w:val="23"/>
        </w:numPr>
      </w:pPr>
      <w:r w:rsidRPr="00B5779A">
        <w:t>Collegio Sindacale;</w:t>
      </w:r>
    </w:p>
    <w:p w:rsidR="002B47D7" w:rsidRPr="009C76A5" w:rsidRDefault="002B47D7" w:rsidP="00B5779A">
      <w:r w:rsidRPr="009C76A5">
        <w:t>oltre che del Revisore o della società di revisione.</w:t>
      </w:r>
    </w:p>
    <w:p w:rsidR="002B47D7" w:rsidRPr="004E3A87" w:rsidRDefault="002B47D7" w:rsidP="008530EA">
      <w:r w:rsidRPr="004E3A87">
        <w:t>Il Consiglio di Amministrazione riveste un ruolo centrale nell’ambito dell’organizzazione aziendale. Ad esso fanno capo le funzioni e le responsabilità degli indirizzi strategici ed organizzativi e detiene, entro l’ambito dell’oggetto sociale, tutti i poteri che per legge o per Statuto non siano espressamente riservati all’Assemblea e ciò al fine di provvedere all’amministrazione ordinaria e straordinaria della Società.</w:t>
      </w:r>
    </w:p>
    <w:p w:rsidR="002B47D7" w:rsidRPr="008530EA" w:rsidRDefault="002B47D7" w:rsidP="008530EA">
      <w:r w:rsidRPr="008530EA">
        <w:t>Il Collegio Sindacale è composto da 3 Sindaci effettivi e 2 supplenti, nominati dall’assemblea degli azionisti/soci, che durano in carica tre esercizi, sono rieleggibili e scadono alla data dell’Assemblea convocata per l’approvazione del bilancio relativo al terzo esercizio dalla carica.</w:t>
      </w:r>
    </w:p>
    <w:p w:rsidR="002B47D7" w:rsidRPr="001331A7" w:rsidRDefault="002B47D7" w:rsidP="008530EA">
      <w:r w:rsidRPr="004E3A87">
        <w:t>Le responsabilità manageriali più alte all’interno della Società sono attribuite</w:t>
      </w:r>
      <w:r>
        <w:t xml:space="preserve"> </w:t>
      </w:r>
      <w:r w:rsidRPr="008530EA">
        <w:rPr>
          <w:i/>
        </w:rPr>
        <w:t xml:space="preserve">...... </w:t>
      </w:r>
      <w:r w:rsidR="007832B5">
        <w:rPr>
          <w:i/>
        </w:rPr>
        <w:t>[</w:t>
      </w:r>
      <w:r w:rsidRPr="008530EA">
        <w:rPr>
          <w:i/>
        </w:rPr>
        <w:t xml:space="preserve">agli amministratori delegati, ovvero all’amministratore unico oppure suddivise secondo le aree di competenza tra il </w:t>
      </w:r>
      <w:proofErr w:type="spellStart"/>
      <w:r w:rsidRPr="008530EA">
        <w:rPr>
          <w:i/>
        </w:rPr>
        <w:t>Chief</w:t>
      </w:r>
      <w:proofErr w:type="spellEnd"/>
      <w:r w:rsidRPr="008530EA">
        <w:rPr>
          <w:i/>
        </w:rPr>
        <w:t xml:space="preserve"> Corporate </w:t>
      </w:r>
      <w:proofErr w:type="spellStart"/>
      <w:r w:rsidRPr="008530EA">
        <w:rPr>
          <w:i/>
        </w:rPr>
        <w:t>Officer</w:t>
      </w:r>
      <w:proofErr w:type="spellEnd"/>
      <w:r w:rsidRPr="008530EA">
        <w:rPr>
          <w:i/>
        </w:rPr>
        <w:t xml:space="preserve"> (CCO), il </w:t>
      </w:r>
      <w:proofErr w:type="spellStart"/>
      <w:r w:rsidRPr="008530EA">
        <w:rPr>
          <w:i/>
        </w:rPr>
        <w:t>Chief</w:t>
      </w:r>
      <w:proofErr w:type="spellEnd"/>
      <w:r w:rsidRPr="008530EA">
        <w:rPr>
          <w:i/>
        </w:rPr>
        <w:t xml:space="preserve"> Executive </w:t>
      </w:r>
      <w:proofErr w:type="spellStart"/>
      <w:r w:rsidRPr="008530EA">
        <w:rPr>
          <w:i/>
        </w:rPr>
        <w:t>Officer</w:t>
      </w:r>
      <w:proofErr w:type="spellEnd"/>
      <w:r w:rsidRPr="008530EA">
        <w:rPr>
          <w:i/>
        </w:rPr>
        <w:t xml:space="preserve"> (CEO) e il </w:t>
      </w:r>
      <w:proofErr w:type="spellStart"/>
      <w:r w:rsidRPr="008530EA">
        <w:rPr>
          <w:i/>
        </w:rPr>
        <w:t>Chief</w:t>
      </w:r>
      <w:proofErr w:type="spellEnd"/>
      <w:r w:rsidRPr="008530EA">
        <w:rPr>
          <w:i/>
        </w:rPr>
        <w:t xml:space="preserve"> Financial and Risk </w:t>
      </w:r>
      <w:proofErr w:type="spellStart"/>
      <w:r w:rsidRPr="008530EA">
        <w:rPr>
          <w:i/>
        </w:rPr>
        <w:t>Officer</w:t>
      </w:r>
      <w:proofErr w:type="spellEnd"/>
      <w:r w:rsidR="007832B5">
        <w:rPr>
          <w:i/>
        </w:rPr>
        <w:t>]</w:t>
      </w:r>
      <w:r w:rsidR="005041E6">
        <w:rPr>
          <w:i/>
        </w:rPr>
        <w:t xml:space="preserve"> </w:t>
      </w:r>
      <w:r w:rsidRPr="008530EA">
        <w:rPr>
          <w:i/>
        </w:rPr>
        <w:t>(CFRO)</w:t>
      </w:r>
      <w:r w:rsidRPr="001331A7">
        <w:t>, secondo le deleghe conferite d</w:t>
      </w:r>
      <w:r>
        <w:t>al Consiglio di Amministrazione.</w:t>
      </w:r>
    </w:p>
    <w:p w:rsidR="002B47D7" w:rsidRPr="008530EA" w:rsidRDefault="002B47D7" w:rsidP="008530EA"/>
    <w:p w:rsidR="002B47D7" w:rsidRPr="004E3A87" w:rsidRDefault="002B47D7" w:rsidP="008530EA">
      <w:r>
        <w:t>La società</w:t>
      </w:r>
      <w:r w:rsidRPr="004E3A87">
        <w:t xml:space="preserve"> si è dotata di un sistema di controllo interno costituito da regole, procedure e struttura organizzativa volte a monitorare:</w:t>
      </w:r>
    </w:p>
    <w:p w:rsidR="002B47D7" w:rsidRPr="008530EA" w:rsidRDefault="002B47D7" w:rsidP="008530EA">
      <w:pPr>
        <w:pStyle w:val="Paragrafoelenco"/>
        <w:numPr>
          <w:ilvl w:val="0"/>
          <w:numId w:val="23"/>
        </w:numPr>
      </w:pPr>
      <w:r w:rsidRPr="008530EA">
        <w:t>l’efficienza ed efficacia dei processi aziendali;</w:t>
      </w:r>
    </w:p>
    <w:p w:rsidR="002B47D7" w:rsidRPr="008530EA" w:rsidRDefault="002B47D7" w:rsidP="008530EA">
      <w:pPr>
        <w:pStyle w:val="Paragrafoelenco"/>
        <w:numPr>
          <w:ilvl w:val="0"/>
          <w:numId w:val="23"/>
        </w:numPr>
      </w:pPr>
      <w:r w:rsidRPr="008530EA">
        <w:t>l’affidabilità dell’informazione finanziaria;</w:t>
      </w:r>
    </w:p>
    <w:p w:rsidR="002B47D7" w:rsidRPr="008530EA" w:rsidRDefault="002B47D7" w:rsidP="008530EA">
      <w:pPr>
        <w:pStyle w:val="Paragrafoelenco"/>
        <w:numPr>
          <w:ilvl w:val="0"/>
          <w:numId w:val="23"/>
        </w:numPr>
      </w:pPr>
      <w:r w:rsidRPr="008530EA">
        <w:t>il rispetto di leggi, regolamenti, statuto sociale e procedure interne;</w:t>
      </w:r>
    </w:p>
    <w:p w:rsidR="002B47D7" w:rsidRPr="008530EA" w:rsidRDefault="002B47D7" w:rsidP="008530EA">
      <w:pPr>
        <w:pStyle w:val="Paragrafoelenco"/>
        <w:numPr>
          <w:ilvl w:val="0"/>
          <w:numId w:val="23"/>
        </w:numPr>
      </w:pPr>
      <w:r w:rsidRPr="008530EA">
        <w:t>la salvaguardia del patrimonio aziendale.</w:t>
      </w:r>
    </w:p>
    <w:p w:rsidR="002B47D7" w:rsidRPr="004E3A87" w:rsidRDefault="002B47D7" w:rsidP="008530EA"/>
    <w:p w:rsidR="002B47D7" w:rsidRPr="004E3A87" w:rsidRDefault="002B47D7" w:rsidP="008530EA">
      <w:r>
        <w:t xml:space="preserve">La struttura organizzativa della società </w:t>
      </w:r>
      <w:r w:rsidRPr="004E3A87">
        <w:t>si articola in diverse aree</w:t>
      </w:r>
      <w:r>
        <w:t>:</w:t>
      </w:r>
    </w:p>
    <w:p w:rsidR="002B47D7" w:rsidRDefault="002B47D7" w:rsidP="008530EA">
      <w:r>
        <w:t>Area produttiva: .......................................................................</w:t>
      </w:r>
    </w:p>
    <w:p w:rsidR="002B47D7" w:rsidRPr="004E3A87" w:rsidRDefault="002B47D7" w:rsidP="008530EA">
      <w:r w:rsidRPr="004E3A87">
        <w:t>Area amministrativa:</w:t>
      </w:r>
      <w:r>
        <w:t xml:space="preserve"> .................................................................</w:t>
      </w:r>
    </w:p>
    <w:p w:rsidR="002B47D7" w:rsidRPr="0097696C" w:rsidRDefault="002B47D7" w:rsidP="008530EA">
      <w:r w:rsidRPr="0097696C">
        <w:t>Area commerciale:</w:t>
      </w:r>
      <w:r>
        <w:t xml:space="preserve"> .....................................................................</w:t>
      </w:r>
    </w:p>
    <w:p w:rsidR="002B47D7" w:rsidRPr="004E3A87" w:rsidRDefault="002B47D7" w:rsidP="008530EA">
      <w:r w:rsidRPr="004E3A87">
        <w:lastRenderedPageBreak/>
        <w:t>..........................................</w:t>
      </w:r>
    </w:p>
    <w:p w:rsidR="00846CF5" w:rsidRDefault="00846CF5" w:rsidP="008530EA"/>
    <w:p w:rsidR="00846CF5" w:rsidRDefault="00BC0AEB">
      <w:pPr>
        <w:pStyle w:val="Aponota2"/>
      </w:pPr>
      <w:r w:rsidRPr="00BC0AEB">
        <w:t>ANALISI DELLA SITUAZIONE DELLA SOCIETA’, DELL’ANDAMENTO E DEL RISULTATO DELLA GESTIONE</w:t>
      </w:r>
    </w:p>
    <w:p w:rsidR="00BC0AEB" w:rsidRDefault="00BC0AEB" w:rsidP="00BC0AEB"/>
    <w:p w:rsidR="00846CF5" w:rsidRDefault="00BC0AEB" w:rsidP="00BC0AEB">
      <w:pPr>
        <w:pStyle w:val="Aponota3"/>
      </w:pPr>
      <w:r w:rsidRPr="00BC0AEB">
        <w:t>Caratteristiche della società in generale</w:t>
      </w:r>
    </w:p>
    <w:p w:rsidR="00B42933" w:rsidRDefault="00B42933" w:rsidP="00B42933">
      <w:bookmarkStart w:id="2" w:name="_Toc201390067"/>
    </w:p>
    <w:p w:rsidR="005F4E49" w:rsidRPr="002415BB" w:rsidRDefault="005F4E49" w:rsidP="002415BB">
      <w:pPr>
        <w:jc w:val="center"/>
        <w:rPr>
          <w:b/>
        </w:rPr>
      </w:pPr>
      <w:r w:rsidRPr="002415BB">
        <w:rPr>
          <w:b/>
        </w:rPr>
        <w:t>Descrizione contesto e risultati</w:t>
      </w:r>
      <w:bookmarkEnd w:id="2"/>
    </w:p>
    <w:p w:rsidR="005F4E49" w:rsidRDefault="005F4E49" w:rsidP="002E5E56"/>
    <w:p w:rsidR="005F4E49" w:rsidRPr="002E5E56" w:rsidRDefault="005F4E49" w:rsidP="002E5E56">
      <w:pPr>
        <w:rPr>
          <w:i/>
        </w:rPr>
      </w:pPr>
      <w:r w:rsidRPr="002E5E56">
        <w:rPr>
          <w:i/>
        </w:rPr>
        <w:t>(</w:t>
      </w:r>
      <w:r w:rsidR="007832B5" w:rsidRPr="002E5E56">
        <w:rPr>
          <w:i/>
        </w:rPr>
        <w:t xml:space="preserve">Indicare </w:t>
      </w:r>
      <w:r w:rsidRPr="002E5E56">
        <w:rPr>
          <w:i/>
        </w:rPr>
        <w:t>le strategie adottate che hanno condotto ai risultati esposti nel bilancio)</w:t>
      </w:r>
    </w:p>
    <w:p w:rsidR="005F4E49" w:rsidRDefault="005F4E49" w:rsidP="002E5E56"/>
    <w:p w:rsidR="005F4E49" w:rsidRPr="002E5E56" w:rsidRDefault="005F4E49" w:rsidP="002E5E56">
      <w:r w:rsidRPr="002E5E56">
        <w:t>L’esercizio oggetto della presente relazione è stato un anno in cui ....................................................................................................</w:t>
      </w:r>
    </w:p>
    <w:p w:rsidR="005F4E49" w:rsidRPr="002E5E56" w:rsidRDefault="005F4E49" w:rsidP="002E5E56">
      <w:r w:rsidRPr="002E5E56">
        <w:t>...................................................................................................................................................</w:t>
      </w:r>
    </w:p>
    <w:p w:rsidR="005F4E49" w:rsidRPr="004E3A87" w:rsidRDefault="005F4E49" w:rsidP="002E5E56">
      <w:r w:rsidRPr="004E3A87">
        <w:t xml:space="preserve">Il sentiero di crescita che abbiamo delineato, attraverso il Piano Industriale </w:t>
      </w:r>
      <w:r>
        <w:t xml:space="preserve">.......... </w:t>
      </w:r>
      <w:r w:rsidRPr="004E3A87">
        <w:t>-</w:t>
      </w:r>
      <w:r>
        <w:t xml:space="preserve"> ..........</w:t>
      </w:r>
      <w:r w:rsidRPr="004E3A87">
        <w:t xml:space="preserve">, per i prossimi anni fa riferimento </w:t>
      </w:r>
      <w:r>
        <w:t>alle seguenti strategie</w:t>
      </w:r>
      <w:r w:rsidRPr="004E3A87">
        <w:t xml:space="preserve">: lo sviluppo del </w:t>
      </w:r>
      <w:r>
        <w:t>..............</w:t>
      </w:r>
      <w:r w:rsidRPr="004E3A87">
        <w:t xml:space="preserve">, gli investimenti di riqualificazione del nostro capitale infrastrutturale, l’espansione del business </w:t>
      </w:r>
      <w:r>
        <w:t>....................................</w:t>
      </w:r>
      <w:r w:rsidRPr="004E3A87">
        <w:t xml:space="preserve"> e l’ottimizzazione dei processi in chiave di efficienza.</w:t>
      </w:r>
    </w:p>
    <w:p w:rsidR="005F4E49" w:rsidRPr="004E3A87" w:rsidRDefault="005F4E49" w:rsidP="002E5E56"/>
    <w:p w:rsidR="005F4E49" w:rsidRPr="002E5E56" w:rsidRDefault="009C76A5" w:rsidP="002E5E56">
      <w:pPr>
        <w:rPr>
          <w:i/>
        </w:rPr>
      </w:pPr>
      <w:r>
        <w:rPr>
          <w:i/>
        </w:rPr>
        <w:t>[</w:t>
      </w:r>
      <w:r w:rsidR="005F4E49" w:rsidRPr="002E5E56">
        <w:rPr>
          <w:i/>
        </w:rPr>
        <w:t>Eventualmente indicare le strategie che si intendono adottare in relazione alle prevedibili evoluzioni di mercato, rinviando anche ad eventuali “business plan” elaborati dall’impresa in relazione al piano complessivo di sviluppo dell’attività (es. processi di trasformazione nell’ambito delle tecnologie industria 4.0), ovvero a supporto di specifici progetti di investimento (es. commesse di particolare rilevanza)</w:t>
      </w:r>
      <w:r>
        <w:rPr>
          <w:i/>
        </w:rPr>
        <w:t>]</w:t>
      </w:r>
      <w:r w:rsidR="005F4E49" w:rsidRPr="002E5E56">
        <w:rPr>
          <w:i/>
        </w:rPr>
        <w:t>.</w:t>
      </w:r>
    </w:p>
    <w:p w:rsidR="00BC0AEB" w:rsidRDefault="00BC0AEB" w:rsidP="002E5E56">
      <w:pPr>
        <w:rPr>
          <w:highlight w:val="magenta"/>
        </w:rPr>
      </w:pPr>
    </w:p>
    <w:p w:rsidR="000A6FFC" w:rsidRPr="000A6FFC" w:rsidRDefault="000A6FFC" w:rsidP="000A6FFC">
      <w:pPr>
        <w:pStyle w:val="Aponota3"/>
      </w:pPr>
      <w:r w:rsidRPr="000A6FFC">
        <w:t>Fatti di rilievo dell’esercizio</w:t>
      </w:r>
    </w:p>
    <w:p w:rsidR="000A6FFC" w:rsidRPr="000A6FFC" w:rsidRDefault="000A6FFC" w:rsidP="000A6FFC">
      <w:pPr>
        <w:rPr>
          <w:i/>
        </w:rPr>
      </w:pPr>
      <w:r w:rsidRPr="000A6FFC">
        <w:rPr>
          <w:i/>
        </w:rPr>
        <w:t>(Indicare le operazioni più significative dell’esercizio</w:t>
      </w:r>
      <w:r w:rsidRPr="000A6FFC">
        <w:rPr>
          <w:i/>
          <w:color w:val="7030A0"/>
        </w:rPr>
        <w:t xml:space="preserve"> </w:t>
      </w:r>
      <w:r w:rsidRPr="000A6FFC">
        <w:rPr>
          <w:i/>
        </w:rPr>
        <w:t>che caratterizzano e che potrebbero caratterizzare positivamente e negativamente la gestione).</w:t>
      </w:r>
    </w:p>
    <w:p w:rsidR="000A6FFC" w:rsidRDefault="000A6FFC" w:rsidP="002415BB">
      <w:pPr>
        <w:rPr>
          <w:highlight w:val="magenta"/>
        </w:rPr>
      </w:pPr>
    </w:p>
    <w:p w:rsidR="002415BB" w:rsidRPr="002415BB" w:rsidRDefault="002415BB" w:rsidP="002415BB">
      <w:pPr>
        <w:pStyle w:val="Aponota3"/>
      </w:pPr>
      <w:r w:rsidRPr="002415BB">
        <w:t>Mercati in cui l’impresa opera</w:t>
      </w:r>
    </w:p>
    <w:p w:rsidR="002415BB" w:rsidRDefault="002415BB" w:rsidP="002415BB">
      <w:bookmarkStart w:id="3" w:name="_Toc200336985"/>
      <w:r>
        <w:t>Come di consueto, prima di procedere all’illustrazione dei punti previsti dall’art. 2428 del codice civile, riteniamo opportuno illustrare la situazione macroeconomica del mercato in cui opera la società.</w:t>
      </w:r>
      <w:bookmarkEnd w:id="3"/>
    </w:p>
    <w:p w:rsidR="002415BB" w:rsidRDefault="002415BB" w:rsidP="002415BB"/>
    <w:p w:rsidR="002415BB" w:rsidRDefault="002415BB" w:rsidP="002415BB">
      <w:pPr>
        <w:jc w:val="center"/>
      </w:pPr>
      <w:r>
        <w:rPr>
          <w:b/>
          <w:bCs/>
        </w:rPr>
        <w:t>Dati consuntivi</w:t>
      </w:r>
    </w:p>
    <w:p w:rsidR="002415BB" w:rsidRDefault="002415BB" w:rsidP="002415BB">
      <w:r>
        <w:t>Se si analizzano i dati dell’esercizio chiuso</w:t>
      </w:r>
      <w:r w:rsidR="00D23B60">
        <w:t xml:space="preserve"> al</w:t>
      </w:r>
      <w:r>
        <w:t xml:space="preserve"> </w:t>
      </w:r>
      <w:r w:rsidR="00D23B60">
        <w:rPr>
          <w:color w:val="FF0000"/>
        </w:rPr>
        <w:t>==</w:t>
      </w:r>
      <w:proofErr w:type="spellStart"/>
      <w:r w:rsidR="00D23B60">
        <w:rPr>
          <w:color w:val="FF0000"/>
        </w:rPr>
        <w:t>dtches</w:t>
      </w:r>
      <w:proofErr w:type="spellEnd"/>
      <w:r w:rsidR="00D23B60">
        <w:rPr>
          <w:color w:val="FF0000"/>
        </w:rPr>
        <w:t>==</w:t>
      </w:r>
      <w:r>
        <w:t xml:space="preserve"> si può riscontrare che </w:t>
      </w:r>
    </w:p>
    <w:p w:rsidR="002415BB" w:rsidRDefault="002415BB" w:rsidP="002415BB">
      <w:r w:rsidRPr="002415BB">
        <w:t>…</w:t>
      </w:r>
    </w:p>
    <w:p w:rsidR="002415BB" w:rsidRPr="001312EE" w:rsidRDefault="002415BB" w:rsidP="002415BB">
      <w:r w:rsidRPr="002415BB">
        <w:t>…</w:t>
      </w:r>
    </w:p>
    <w:p w:rsidR="002415BB" w:rsidRDefault="002415BB" w:rsidP="002415BB"/>
    <w:p w:rsidR="002415BB" w:rsidRPr="002415BB" w:rsidRDefault="002415BB" w:rsidP="002415BB">
      <w:pPr>
        <w:jc w:val="center"/>
        <w:rPr>
          <w:b/>
          <w:bCs/>
        </w:rPr>
      </w:pPr>
      <w:bookmarkStart w:id="4" w:name="_Toc201390063"/>
      <w:bookmarkStart w:id="5" w:name="_Toc200336992"/>
      <w:r w:rsidRPr="002415BB">
        <w:rPr>
          <w:b/>
          <w:bCs/>
        </w:rPr>
        <w:t>Dati commercio estero</w:t>
      </w:r>
      <w:bookmarkEnd w:id="4"/>
      <w:bookmarkEnd w:id="5"/>
    </w:p>
    <w:p w:rsidR="002415BB" w:rsidRDefault="002415BB" w:rsidP="002415BB">
      <w:bookmarkStart w:id="6" w:name="_Toc200336993"/>
      <w:r>
        <w:t>Secondo l’ISTAT nel corso dell’anno le esportazioni hanno fatto registrare tassi di crescita in doppia cifra ed è stato stabilito un nuovo massimo storico.</w:t>
      </w:r>
      <w:bookmarkEnd w:id="6"/>
    </w:p>
    <w:p w:rsidR="002415BB" w:rsidRDefault="002415BB" w:rsidP="002415BB">
      <w:r>
        <w:t>Le esportazioni italiane hanno raggiunto</w:t>
      </w:r>
    </w:p>
    <w:p w:rsidR="002415BB" w:rsidRPr="001312EE" w:rsidRDefault="002415BB" w:rsidP="002415BB">
      <w:r w:rsidRPr="002415BB">
        <w:t>…</w:t>
      </w:r>
    </w:p>
    <w:p w:rsidR="002415BB" w:rsidRPr="001312EE" w:rsidRDefault="002415BB" w:rsidP="002415BB">
      <w:r w:rsidRPr="002415BB">
        <w:t>…</w:t>
      </w:r>
    </w:p>
    <w:p w:rsidR="002415BB" w:rsidRDefault="002415BB" w:rsidP="002415BB"/>
    <w:p w:rsidR="002415BB" w:rsidRPr="002415BB" w:rsidRDefault="002415BB" w:rsidP="002415BB">
      <w:pPr>
        <w:jc w:val="center"/>
        <w:rPr>
          <w:b/>
          <w:bCs/>
        </w:rPr>
      </w:pPr>
      <w:r w:rsidRPr="002415BB">
        <w:rPr>
          <w:b/>
          <w:bCs/>
        </w:rPr>
        <w:t>Andamento dei mercati nel corso del primo trimestre esercizio successivo</w:t>
      </w:r>
    </w:p>
    <w:p w:rsidR="002415BB" w:rsidRPr="001312EE" w:rsidRDefault="002415BB" w:rsidP="00B91F88">
      <w:r w:rsidRPr="002415BB">
        <w:t>…</w:t>
      </w:r>
    </w:p>
    <w:p w:rsidR="002415BB" w:rsidRPr="00B91F88" w:rsidRDefault="002A2ED1" w:rsidP="00B91F88">
      <w:pPr>
        <w:rPr>
          <w:i/>
        </w:rPr>
      </w:pPr>
      <w:r>
        <w:rPr>
          <w:i/>
        </w:rPr>
        <w:t>(</w:t>
      </w:r>
      <w:r w:rsidR="002415BB" w:rsidRPr="00B91F88">
        <w:rPr>
          <w:i/>
        </w:rPr>
        <w:t>Indicare l’andamento dei mercati in cui opera l’azienda nel corso del trimestre successivo all’esercizio in corso</w:t>
      </w:r>
      <w:r>
        <w:rPr>
          <w:i/>
        </w:rPr>
        <w:t>)</w:t>
      </w:r>
    </w:p>
    <w:p w:rsidR="002415BB" w:rsidRPr="001312EE" w:rsidRDefault="002415BB" w:rsidP="00B91F88">
      <w:r w:rsidRPr="00B91F88">
        <w:t>…</w:t>
      </w:r>
    </w:p>
    <w:p w:rsidR="002415BB" w:rsidRDefault="002415BB" w:rsidP="00B91F88"/>
    <w:p w:rsidR="002415BB" w:rsidRPr="00B91F88" w:rsidRDefault="002415BB" w:rsidP="00B91F88">
      <w:pPr>
        <w:jc w:val="center"/>
        <w:rPr>
          <w:b/>
          <w:bCs/>
        </w:rPr>
      </w:pPr>
      <w:bookmarkStart w:id="7" w:name="_Toc201390065"/>
      <w:bookmarkStart w:id="8" w:name="_Toc200337097"/>
      <w:r w:rsidRPr="00B91F88">
        <w:rPr>
          <w:b/>
          <w:bCs/>
        </w:rPr>
        <w:t>Gamma dei prodotti e dei servizi offerti</w:t>
      </w:r>
      <w:bookmarkEnd w:id="7"/>
      <w:bookmarkEnd w:id="8"/>
    </w:p>
    <w:p w:rsidR="002A2ED1" w:rsidRPr="002A2ED1" w:rsidRDefault="002A2ED1" w:rsidP="002A2ED1">
      <w:pPr>
        <w:rPr>
          <w:i/>
        </w:rPr>
      </w:pPr>
      <w:r w:rsidRPr="002A2ED1">
        <w:rPr>
          <w:i/>
        </w:rPr>
        <w:t>(compilazione a cura dell’utente)</w:t>
      </w:r>
    </w:p>
    <w:p w:rsidR="002415BB" w:rsidRDefault="002415BB" w:rsidP="00B91F88"/>
    <w:p w:rsidR="002415BB" w:rsidRPr="00B91F88" w:rsidRDefault="002415BB" w:rsidP="00B91F88">
      <w:pPr>
        <w:jc w:val="center"/>
        <w:rPr>
          <w:b/>
          <w:bCs/>
        </w:rPr>
      </w:pPr>
      <w:bookmarkStart w:id="9" w:name="_Toc201390068"/>
      <w:bookmarkStart w:id="10" w:name="_Toc200337099"/>
      <w:r w:rsidRPr="00B91F88">
        <w:rPr>
          <w:b/>
          <w:bCs/>
        </w:rPr>
        <w:t>Situazione generale della società</w:t>
      </w:r>
      <w:bookmarkEnd w:id="9"/>
      <w:bookmarkEnd w:id="10"/>
    </w:p>
    <w:p w:rsidR="002415BB" w:rsidRPr="00C170DB" w:rsidRDefault="002415BB" w:rsidP="00B91F88"/>
    <w:p w:rsidR="002415BB" w:rsidRPr="00B91F88" w:rsidRDefault="002A2ED1" w:rsidP="00B91F88">
      <w:pPr>
        <w:rPr>
          <w:b/>
          <w:bCs/>
          <w:i/>
        </w:rPr>
      </w:pPr>
      <w:r>
        <w:rPr>
          <w:i/>
          <w:shd w:val="clear" w:color="auto" w:fill="FFFFFF" w:themeFill="background1"/>
        </w:rPr>
        <w:t>(</w:t>
      </w:r>
      <w:r w:rsidRPr="00B91F88">
        <w:rPr>
          <w:i/>
          <w:shd w:val="clear" w:color="auto" w:fill="FFFFFF" w:themeFill="background1"/>
        </w:rPr>
        <w:t xml:space="preserve">Spiegare </w:t>
      </w:r>
      <w:r w:rsidR="002415BB" w:rsidRPr="00B91F88">
        <w:rPr>
          <w:i/>
          <w:shd w:val="clear" w:color="auto" w:fill="FFFFFF" w:themeFill="background1"/>
        </w:rPr>
        <w:t>e motivare l’andamento economico ed i più significativi cambiamenti intervenuti nella posizione patrimoniale, finanziaria e di liquidità, evidenziandone anche trend e prospettive, con indicazione, se significative, delle informazioni per area geografica e per mercato</w:t>
      </w:r>
      <w:r>
        <w:rPr>
          <w:i/>
          <w:shd w:val="clear" w:color="auto" w:fill="FFFFFF" w:themeFill="background1"/>
        </w:rPr>
        <w:t>)</w:t>
      </w:r>
    </w:p>
    <w:p w:rsidR="002415BB" w:rsidRDefault="002415BB" w:rsidP="00B91F88">
      <w:r>
        <w:t xml:space="preserve">La situazione della società si presenta </w:t>
      </w:r>
      <w:r w:rsidR="002A2ED1">
        <w:t>…</w:t>
      </w:r>
    </w:p>
    <w:p w:rsidR="002A2ED1" w:rsidRPr="002A2ED1" w:rsidRDefault="002A2ED1" w:rsidP="002A2ED1">
      <w:pPr>
        <w:rPr>
          <w:i/>
        </w:rPr>
      </w:pPr>
      <w:r w:rsidRPr="002A2ED1">
        <w:rPr>
          <w:i/>
        </w:rPr>
        <w:t>(compilazione a cura dell’utente)</w:t>
      </w:r>
    </w:p>
    <w:p w:rsidR="002415BB" w:rsidRDefault="002415BB" w:rsidP="00B91F88"/>
    <w:p w:rsidR="002415BB" w:rsidRDefault="002415BB" w:rsidP="00B91F88">
      <w:pPr>
        <w:rPr>
          <w:i/>
          <w:iCs/>
        </w:rPr>
      </w:pPr>
      <w:r>
        <w:t xml:space="preserve">Il patrimonio netto, dato dalla somma del capitale sociale e delle riserve accantonate negli scorsi periodi, è pari a euro </w:t>
      </w:r>
      <w:r w:rsidR="00CC75C5">
        <w:rPr>
          <w:color w:val="FF0000"/>
        </w:rPr>
        <w:t>==2AT_AC=</w:t>
      </w:r>
      <w:proofErr w:type="gramStart"/>
      <w:r w:rsidR="00CC75C5">
        <w:rPr>
          <w:color w:val="FF0000"/>
        </w:rPr>
        <w:t>=</w:t>
      </w:r>
      <w:r w:rsidR="00CC75C5" w:rsidRPr="00CC75C5">
        <w:t xml:space="preserve"> </w:t>
      </w:r>
      <w:r>
        <w:t>,</w:t>
      </w:r>
      <w:proofErr w:type="gramEnd"/>
      <w:r>
        <w:t xml:space="preserve"> e</w:t>
      </w:r>
      <w:r w:rsidR="00CC75C5">
        <w:t>d</w:t>
      </w:r>
      <w:r>
        <w:t xml:space="preserve"> </w:t>
      </w:r>
      <w:r w:rsidR="00CC75C5">
        <w:t>è</w:t>
      </w:r>
      <w:r>
        <w:t xml:space="preserve"> rappresentato </w:t>
      </w:r>
      <w:r w:rsidRPr="00B91F88">
        <w:rPr>
          <w:i/>
          <w:iCs/>
        </w:rPr>
        <w:t>[commento sulle forme di autofinanziamento]</w:t>
      </w:r>
      <w:r w:rsidRPr="001312EE">
        <w:rPr>
          <w:i/>
          <w:iCs/>
        </w:rPr>
        <w:t>.</w:t>
      </w:r>
    </w:p>
    <w:p w:rsidR="002415BB" w:rsidRDefault="002415BB" w:rsidP="00B91F88"/>
    <w:p w:rsidR="007832B5" w:rsidRDefault="002415BB" w:rsidP="00B91F88">
      <w:r>
        <w:t xml:space="preserve">Anche quando si è dovuto ricorrere ai finanziamenti esterni, lo si è fatto utilizzando forme di credito a </w:t>
      </w:r>
      <w:r>
        <w:lastRenderedPageBreak/>
        <w:t>media lunga scadenza, come dimostrano i contratti di mutuo accesi con le banche</w:t>
      </w:r>
      <w:r w:rsidR="007832B5">
        <w:t>.</w:t>
      </w:r>
    </w:p>
    <w:p w:rsidR="002415BB" w:rsidRPr="007832B5" w:rsidRDefault="007832B5" w:rsidP="00B91F88">
      <w:r w:rsidRPr="002A2ED1">
        <w:rPr>
          <w:i/>
        </w:rPr>
        <w:t>(compilazione a cura dell’utente)</w:t>
      </w:r>
    </w:p>
    <w:p w:rsidR="002415BB" w:rsidRDefault="002415BB" w:rsidP="00B91F88"/>
    <w:p w:rsidR="002415BB" w:rsidRDefault="002415BB" w:rsidP="00B91F88">
      <w:r>
        <w:t>L’attivo immobilizzato della società è finanziato nel seguente modo</w:t>
      </w:r>
      <w:r w:rsidRPr="00EB7BA7">
        <w:rPr>
          <w:color w:val="00B050"/>
        </w:rPr>
        <w:t>:</w:t>
      </w:r>
    </w:p>
    <w:p w:rsidR="002415BB" w:rsidRDefault="002415BB" w:rsidP="00B91F88">
      <w:r w:rsidRPr="00B91F88">
        <w:t>...</w:t>
      </w:r>
      <w:r>
        <w:t>% patrimonio netto;</w:t>
      </w:r>
    </w:p>
    <w:p w:rsidR="002415BB" w:rsidRDefault="002415BB" w:rsidP="00B91F88">
      <w:r w:rsidRPr="00B91F88">
        <w:t>...</w:t>
      </w:r>
      <w:r>
        <w:t>% passivo consolidato.</w:t>
      </w:r>
    </w:p>
    <w:p w:rsidR="002A2ED1" w:rsidRDefault="002415BB" w:rsidP="00733230">
      <w:r>
        <w:t>Questi dati mostrano</w:t>
      </w:r>
      <w:r w:rsidR="002A2ED1">
        <w:t xml:space="preserve"> …</w:t>
      </w:r>
    </w:p>
    <w:p w:rsidR="002A2ED1" w:rsidRPr="002A2ED1" w:rsidRDefault="002A2ED1" w:rsidP="002A2ED1">
      <w:pPr>
        <w:rPr>
          <w:i/>
        </w:rPr>
      </w:pPr>
      <w:r w:rsidRPr="002A2ED1">
        <w:rPr>
          <w:i/>
        </w:rPr>
        <w:t>(compilazione a cura dell’utente)</w:t>
      </w:r>
    </w:p>
    <w:p w:rsidR="002415BB" w:rsidRDefault="002415BB" w:rsidP="00733230"/>
    <w:p w:rsidR="002415BB" w:rsidRDefault="002415BB" w:rsidP="00733230">
      <w:r>
        <w:t xml:space="preserve">La struttura del capitale investito evidenzia una parte significativa composta da attivo circolante, dato che i valori immediatamente liquidi (cassa e banche) ammontano a euro </w:t>
      </w:r>
      <w:r w:rsidR="00D3577E">
        <w:rPr>
          <w:color w:val="FF0000"/>
        </w:rPr>
        <w:t>==1CIVT_AC==</w:t>
      </w:r>
      <w:r>
        <w:t xml:space="preserve">, mentre le rimanenze di merci e di prodotti finiti sono valutate in euro </w:t>
      </w:r>
      <w:r w:rsidR="00D3577E">
        <w:rPr>
          <w:color w:val="FF0000"/>
        </w:rPr>
        <w:t>==1CIT_AC==</w:t>
      </w:r>
      <w:r>
        <w:t>.</w:t>
      </w:r>
    </w:p>
    <w:p w:rsidR="002415BB" w:rsidRDefault="002415BB" w:rsidP="00410B09">
      <w:r>
        <w:t xml:space="preserve">A ciò si deve aggiungere la presenza di crediti nei confronti della clientela per un totale di euro </w:t>
      </w:r>
      <w:r w:rsidR="00D3577E">
        <w:rPr>
          <w:color w:val="FF0000"/>
        </w:rPr>
        <w:t>==1CII01T_AC==</w:t>
      </w:r>
      <w:r>
        <w:t>: la maggior parte di tale somma è considerata esigibile nell’arco di un esercizio.</w:t>
      </w:r>
    </w:p>
    <w:p w:rsidR="002415BB" w:rsidRDefault="002415BB" w:rsidP="00E57802">
      <w:r>
        <w:t xml:space="preserve">Dal lato delle fonti di finanziamento si può evidenziare che il bilancio presenta un importo delle passività a breve termine pari a euro </w:t>
      </w:r>
      <w:r w:rsidR="00D3577E">
        <w:rPr>
          <w:color w:val="FF0000"/>
        </w:rPr>
        <w:t>==R_PC_AC==</w:t>
      </w:r>
      <w:r>
        <w:t xml:space="preserve">, rappresentate principalmente da esposizione nei confronti dei fornitori per euro </w:t>
      </w:r>
      <w:r w:rsidR="00D3577E">
        <w:rPr>
          <w:color w:val="FF0000"/>
        </w:rPr>
        <w:t>==2D07a_AC==</w:t>
      </w:r>
      <w:r>
        <w:t xml:space="preserve"> e delle banche per euro </w:t>
      </w:r>
      <w:r w:rsidR="00D3577E">
        <w:rPr>
          <w:color w:val="FF0000"/>
        </w:rPr>
        <w:t>==2D04a_AC=</w:t>
      </w:r>
      <w:proofErr w:type="gramStart"/>
      <w:r w:rsidR="00D3577E">
        <w:rPr>
          <w:color w:val="FF0000"/>
        </w:rPr>
        <w:t>=</w:t>
      </w:r>
      <w:r>
        <w:t xml:space="preserve"> .</w:t>
      </w:r>
      <w:proofErr w:type="gramEnd"/>
    </w:p>
    <w:p w:rsidR="002415BB" w:rsidRDefault="002415BB" w:rsidP="00E57802">
      <w:r>
        <w:t xml:space="preserve">Il capitale circolante netto, dato dalla differenza tra l’attivo circolante e il passivo a breve, risulta pari a euro </w:t>
      </w:r>
      <w:r w:rsidR="00D3577E">
        <w:rPr>
          <w:color w:val="FF0000"/>
        </w:rPr>
        <w:t>==S_CCN_AC==</w:t>
      </w:r>
      <w:r>
        <w:t xml:space="preserve"> ed evidenzia un equilibrio tra impieghi a breve termine e debiti a breve termine. </w:t>
      </w:r>
    </w:p>
    <w:p w:rsidR="002415BB" w:rsidRDefault="002415BB" w:rsidP="00E57802"/>
    <w:p w:rsidR="002415BB" w:rsidRDefault="002415BB" w:rsidP="00E57802">
      <w:r>
        <w:t xml:space="preserve">Escludendo dall’attivo circolante le rimanenze finali e le immobilizzazioni destinate alla vendita si ottiene un valore pari a euro </w:t>
      </w:r>
      <w:r w:rsidR="00BF4CAB">
        <w:rPr>
          <w:color w:val="FF0000"/>
        </w:rPr>
        <w:t>==S_MT_AC=</w:t>
      </w:r>
      <w:proofErr w:type="gramStart"/>
      <w:r w:rsidR="00BF4CAB">
        <w:rPr>
          <w:color w:val="FF0000"/>
        </w:rPr>
        <w:t xml:space="preserve">= </w:t>
      </w:r>
      <w:r>
        <w:t>.</w:t>
      </w:r>
      <w:proofErr w:type="gramEnd"/>
      <w:r>
        <w:t xml:space="preserve"> Se confrontiamo tale valore con il passivo a breve notiamo la buona struttura patrimoniale della società.</w:t>
      </w:r>
    </w:p>
    <w:p w:rsidR="002415BB" w:rsidRDefault="002415BB" w:rsidP="00E57802">
      <w:r>
        <w:t>Infatti gli impegni a breve termine sono interamente coperti da denaro in cassa e da crediti a breve termine verso i clienti.</w:t>
      </w:r>
    </w:p>
    <w:p w:rsidR="002415BB" w:rsidRDefault="002415BB" w:rsidP="00E57802">
      <w:r>
        <w:t>A garanzia di tale solvibilità viene in aiuto la bassissima percentuale di insolvenze e di ritardi nell’incasso dei crediti nei confronti dei clienti che si è storicamente manifestata nella nostra società.</w:t>
      </w:r>
    </w:p>
    <w:p w:rsidR="002415BB" w:rsidRDefault="002415BB" w:rsidP="00E57802"/>
    <w:p w:rsidR="002415BB" w:rsidRDefault="002415BB" w:rsidP="00E57802">
      <w:r>
        <w:t xml:space="preserve">La situazione economica presenta aspetti positivi, anche se non di dimensione eclatante. </w:t>
      </w:r>
    </w:p>
    <w:p w:rsidR="002415BB" w:rsidRDefault="002415BB" w:rsidP="00E57802"/>
    <w:p w:rsidR="002415BB" w:rsidRDefault="002415BB" w:rsidP="00E57802">
      <w:r>
        <w:t xml:space="preserve">Il fatturato complessivo ammonta a euro </w:t>
      </w:r>
      <w:r w:rsidR="009409CC">
        <w:rPr>
          <w:color w:val="FF0000"/>
        </w:rPr>
        <w:t>==4A01_AC==</w:t>
      </w:r>
      <w:r>
        <w:t xml:space="preserve"> evidenziando rispetto al precedente esercizio una variazione ricavi di euro </w:t>
      </w:r>
      <w:r w:rsidR="009409CC">
        <w:rPr>
          <w:color w:val="FF0000"/>
        </w:rPr>
        <w:t>==4A01_VAR=</w:t>
      </w:r>
      <w:proofErr w:type="gramStart"/>
      <w:r w:rsidR="009409CC">
        <w:rPr>
          <w:color w:val="FF0000"/>
        </w:rPr>
        <w:t xml:space="preserve">= </w:t>
      </w:r>
      <w:r>
        <w:t>.</w:t>
      </w:r>
      <w:proofErr w:type="gramEnd"/>
    </w:p>
    <w:p w:rsidR="00BE0D90" w:rsidRDefault="002415BB" w:rsidP="00036B59">
      <w:r>
        <w:t>La situazione della Società nei vari settori in cui ha operato può essere così riassunta:</w:t>
      </w:r>
    </w:p>
    <w:p w:rsidR="00BE0D90" w:rsidRPr="002A2ED1" w:rsidRDefault="00BE0D90" w:rsidP="00BE0D90">
      <w:pPr>
        <w:rPr>
          <w:i/>
        </w:rPr>
      </w:pPr>
      <w:r w:rsidRPr="002A2ED1">
        <w:rPr>
          <w:i/>
        </w:rPr>
        <w:t>(compilazione a cura dell’utente)</w:t>
      </w:r>
    </w:p>
    <w:p w:rsidR="002415BB" w:rsidRDefault="002415BB" w:rsidP="00036B59"/>
    <w:p w:rsidR="002415BB" w:rsidRDefault="002415BB" w:rsidP="00036B59">
      <w:r>
        <w:lastRenderedPageBreak/>
        <w:t xml:space="preserve">I costi di produzione, sostenuti per euro </w:t>
      </w:r>
      <w:r w:rsidR="009409CC">
        <w:rPr>
          <w:color w:val="FF0000"/>
        </w:rPr>
        <w:t>==4BT_AC==</w:t>
      </w:r>
      <w:r>
        <w:t xml:space="preserve"> possono essere ripartiti nei vari settori come segue:</w:t>
      </w:r>
    </w:p>
    <w:p w:rsidR="002415BB" w:rsidRDefault="002415BB" w:rsidP="00E4244D">
      <w:r>
        <w:t xml:space="preserve">Nel settore </w:t>
      </w:r>
      <w:r w:rsidR="00BE0D90">
        <w:rPr>
          <w:iCs/>
        </w:rPr>
        <w:t>………</w:t>
      </w:r>
      <w:r>
        <w:t xml:space="preserve"> si rilevano costi per un totale di euro </w:t>
      </w:r>
      <w:r w:rsidRPr="00E4244D">
        <w:t>…</w:t>
      </w:r>
      <w:r>
        <w:rPr>
          <w:i/>
          <w:iCs/>
        </w:rPr>
        <w:t>.</w:t>
      </w:r>
    </w:p>
    <w:p w:rsidR="002415BB" w:rsidRDefault="002415BB" w:rsidP="000F1B1D"/>
    <w:p w:rsidR="00BE0D90" w:rsidRDefault="002415BB" w:rsidP="000F1B1D">
      <w:r>
        <w:t>Gli investimenti</w:t>
      </w:r>
      <w:r w:rsidR="00BE0D90">
        <w:t xml:space="preserve"> …</w:t>
      </w:r>
    </w:p>
    <w:p w:rsidR="00BE0D90" w:rsidRPr="002A2ED1" w:rsidRDefault="00BE0D90" w:rsidP="00BE0D90">
      <w:pPr>
        <w:rPr>
          <w:i/>
        </w:rPr>
      </w:pPr>
      <w:r w:rsidRPr="002A2ED1">
        <w:rPr>
          <w:i/>
        </w:rPr>
        <w:t>(compilazione a cura dell’utente)</w:t>
      </w:r>
    </w:p>
    <w:p w:rsidR="000436EA" w:rsidRDefault="000436EA" w:rsidP="000436EA"/>
    <w:p w:rsidR="000436EA" w:rsidRPr="009C3161" w:rsidRDefault="000436EA" w:rsidP="000436EA">
      <w:pPr>
        <w:pStyle w:val="Aponota3"/>
      </w:pPr>
      <w:r w:rsidRPr="009C3161">
        <w:t>Informativa sulle operazioni di sospensione del pagamento delle rate dei finanziamenti a medio/lungo termine ai sensi della L. 3/8/2009 n.</w:t>
      </w:r>
      <w:r>
        <w:t xml:space="preserve"> </w:t>
      </w:r>
      <w:r w:rsidRPr="009C3161">
        <w:t>102</w:t>
      </w:r>
    </w:p>
    <w:p w:rsidR="000436EA" w:rsidRPr="009C3161" w:rsidRDefault="000436EA" w:rsidP="000436EA">
      <w:pPr>
        <w:pStyle w:val="Aponota3"/>
      </w:pPr>
      <w:r w:rsidRPr="009C3161">
        <w:t>(Avviso comune – moratoria dei debiti)</w:t>
      </w:r>
    </w:p>
    <w:p w:rsidR="000436EA" w:rsidRDefault="000436EA" w:rsidP="000436EA"/>
    <w:p w:rsidR="00BE0D90" w:rsidRPr="002A2ED1" w:rsidRDefault="00BE0D90" w:rsidP="00BE0D90">
      <w:pPr>
        <w:rPr>
          <w:i/>
        </w:rPr>
      </w:pPr>
      <w:r w:rsidRPr="002A2ED1">
        <w:rPr>
          <w:i/>
        </w:rPr>
        <w:t>(compilazione a cura dell’utente)</w:t>
      </w:r>
    </w:p>
    <w:p w:rsidR="000436EA" w:rsidRDefault="000436EA" w:rsidP="000436EA"/>
    <w:p w:rsidR="005F4E49" w:rsidRPr="000436EA" w:rsidRDefault="000436EA" w:rsidP="000436EA">
      <w:pPr>
        <w:pStyle w:val="Aponota3"/>
      </w:pPr>
      <w:r w:rsidRPr="000436EA">
        <w:t>Andamento della gestione</w:t>
      </w:r>
    </w:p>
    <w:p w:rsidR="005F4E49" w:rsidRPr="000436EA" w:rsidRDefault="005F4E49" w:rsidP="002E5E56"/>
    <w:p w:rsidR="00846CF5" w:rsidRDefault="00846CF5">
      <w:r w:rsidRPr="000436EA">
        <w:t>Per fornire un completo ed esauriente resoconto sull'andamento della gestione nel corso dell'esercizio appena trascorso, riteniamo opportuno dapprima prendere in esame le voci pi</w:t>
      </w:r>
      <w:r w:rsidR="005041E6">
        <w:t>ù</w:t>
      </w:r>
      <w:r w:rsidRPr="000436EA">
        <w:t xml:space="preserve"> significative che emergono dal bilancio, e quindi esporre le ulteriori informazioni che possano </w:t>
      </w:r>
      <w:proofErr w:type="spellStart"/>
      <w:r w:rsidRPr="000436EA">
        <w:t>trasmetterVi</w:t>
      </w:r>
      <w:proofErr w:type="spellEnd"/>
      <w:r w:rsidRPr="000436EA">
        <w:t xml:space="preserve"> quegli elementi di carattere extra-contabile necessari per una corretta visione degli accadimenti che hanno caratterizzato il periodo in esame.</w:t>
      </w:r>
    </w:p>
    <w:p w:rsidR="00846CF5" w:rsidRDefault="00846CF5"/>
    <w:p w:rsidR="00846CF5" w:rsidRDefault="00846CF5">
      <w:pPr>
        <w:pStyle w:val="Aponota3"/>
      </w:pPr>
      <w:r>
        <w:t>A) Risultato d'esercizio</w:t>
      </w:r>
    </w:p>
    <w:p w:rsidR="00846CF5" w:rsidRDefault="00846CF5"/>
    <w:p w:rsidR="00846CF5" w:rsidRDefault="00846CF5">
      <w:r>
        <w:t xml:space="preserve">Il Bilancio d'esercizio relativo all'anno </w:t>
      </w:r>
      <w:r>
        <w:rPr>
          <w:color w:val="FF0000"/>
        </w:rPr>
        <w:t>==achbil==</w:t>
      </w:r>
      <w:r>
        <w:t xml:space="preserve"> sottoposto alla Vostra approvazione, si chiude con un risultato netto che, detratte le imposte IRES ed IRAP a carico dell'esercizio, ammonta a € </w:t>
      </w:r>
      <w:r>
        <w:rPr>
          <w:color w:val="FF0000"/>
        </w:rPr>
        <w:t>==4T_AC=</w:t>
      </w:r>
      <w:proofErr w:type="gramStart"/>
      <w:r>
        <w:rPr>
          <w:color w:val="FF0000"/>
        </w:rPr>
        <w:t>=</w:t>
      </w:r>
      <w:r>
        <w:t xml:space="preserve"> .</w:t>
      </w:r>
      <w:proofErr w:type="gramEnd"/>
    </w:p>
    <w:p w:rsidR="00846CF5" w:rsidRDefault="00846CF5">
      <w:r>
        <w:t xml:space="preserve">Anche se inferiore / poco superiore, trattasi di un risultato soddisfacente rispetto a quello conseguito nell’esercizio precedente con un importo pari a </w:t>
      </w:r>
      <w:proofErr w:type="gramStart"/>
      <w:r>
        <w:t xml:space="preserve">€  </w:t>
      </w:r>
      <w:r>
        <w:rPr>
          <w:color w:val="FF0000"/>
        </w:rPr>
        <w:t>=</w:t>
      </w:r>
      <w:proofErr w:type="gramEnd"/>
      <w:r>
        <w:rPr>
          <w:color w:val="FF0000"/>
        </w:rPr>
        <w:t>=4T_AP==</w:t>
      </w:r>
      <w:r>
        <w:t>, in considerazione soprattutto dei notevoli sforzi compiuti dalla societ</w:t>
      </w:r>
      <w:r w:rsidR="009409CC">
        <w:t>à</w:t>
      </w:r>
      <w:r>
        <w:t xml:space="preserve"> nel settore commerciale / industriale, che </w:t>
      </w:r>
      <w:r w:rsidR="005041E6">
        <w:t>è</w:t>
      </w:r>
      <w:r>
        <w:t xml:space="preserve"> stato ulteriormente potenziato rispetto al passato.</w:t>
      </w:r>
    </w:p>
    <w:p w:rsidR="00846CF5" w:rsidRDefault="00846CF5">
      <w:r>
        <w:t>Inoltre sono stati profusi notevoli sforzi nella ricerca di nuovi potenziali mercati, cos</w:t>
      </w:r>
      <w:r w:rsidR="005041E6">
        <w:t xml:space="preserve">ì </w:t>
      </w:r>
      <w:r>
        <w:t>come nella ricerca e sviluppo di nuovi prodotti.</w:t>
      </w:r>
    </w:p>
    <w:p w:rsidR="00846CF5" w:rsidRDefault="005041E6">
      <w:r>
        <w:lastRenderedPageBreak/>
        <w:t xml:space="preserve">È </w:t>
      </w:r>
      <w:r w:rsidR="00846CF5">
        <w:t>quindi intuitivo come tali attivit</w:t>
      </w:r>
      <w:r w:rsidR="009409CC">
        <w:t>à</w:t>
      </w:r>
      <w:r w:rsidR="00846CF5">
        <w:t>, altamente strategiche nell'ottica dello sviluppo aziendale dei prossimi anni, abbiano inevitabilmente influito sui costi di gestione.</w:t>
      </w:r>
    </w:p>
    <w:p w:rsidR="00846CF5" w:rsidRDefault="00846CF5"/>
    <w:p w:rsidR="00846CF5" w:rsidRDefault="00846CF5">
      <w:pPr>
        <w:pStyle w:val="Aponota3"/>
      </w:pPr>
      <w:r>
        <w:t>B) Ricavi ed altri componenti positivi di reddito</w:t>
      </w:r>
    </w:p>
    <w:p w:rsidR="00846CF5" w:rsidRDefault="00846CF5"/>
    <w:p w:rsidR="00846CF5" w:rsidRDefault="00846CF5">
      <w:r>
        <w:t>Nel corso del passato esercizio la societ</w:t>
      </w:r>
      <w:r w:rsidR="009409CC">
        <w:t>à</w:t>
      </w:r>
      <w:r>
        <w:t xml:space="preserve"> ha realizzato ricavi per complessivi € </w:t>
      </w:r>
      <w:r>
        <w:rPr>
          <w:color w:val="FF0000"/>
        </w:rPr>
        <w:t>==4A01_AC==</w:t>
      </w:r>
      <w:r>
        <w:t>, cos</w:t>
      </w:r>
      <w:r w:rsidR="005041E6">
        <w:t>ì</w:t>
      </w:r>
      <w:r>
        <w:t xml:space="preserve"> suddivisi:</w:t>
      </w:r>
    </w:p>
    <w:p w:rsidR="00846CF5" w:rsidRDefault="00846CF5">
      <w:pPr>
        <w:numPr>
          <w:ilvl w:val="0"/>
          <w:numId w:val="1"/>
        </w:numPr>
      </w:pPr>
      <w:r>
        <w:t xml:space="preserve">Ricavi per vendite di merci: € </w:t>
      </w:r>
      <w:r>
        <w:rPr>
          <w:color w:val="FF0000"/>
        </w:rPr>
        <w:t>==RCB_AC==</w:t>
      </w:r>
    </w:p>
    <w:p w:rsidR="00846CF5" w:rsidRDefault="00846CF5">
      <w:pPr>
        <w:numPr>
          <w:ilvl w:val="0"/>
          <w:numId w:val="1"/>
        </w:numPr>
      </w:pPr>
      <w:r>
        <w:t xml:space="preserve">Ricavi per prestazioni di servizi: € </w:t>
      </w:r>
      <w:r>
        <w:rPr>
          <w:color w:val="FF0000"/>
        </w:rPr>
        <w:t>==RPS_AC==</w:t>
      </w:r>
    </w:p>
    <w:p w:rsidR="00846CF5" w:rsidRDefault="00846CF5">
      <w:pPr>
        <w:numPr>
          <w:ilvl w:val="0"/>
          <w:numId w:val="1"/>
        </w:numPr>
      </w:pPr>
      <w:r>
        <w:t xml:space="preserve">Resi e abbuoni: € </w:t>
      </w:r>
      <w:r>
        <w:rPr>
          <w:color w:val="FF0000"/>
        </w:rPr>
        <w:t>==D_AC==</w:t>
      </w:r>
    </w:p>
    <w:p w:rsidR="00846CF5" w:rsidRDefault="00846CF5">
      <w:r>
        <w:t xml:space="preserve">L'incidenza percentuale, sul totale dei ricavi, delle vendite di merci </w:t>
      </w:r>
      <w:r w:rsidR="005041E6">
        <w:t>è</w:t>
      </w:r>
      <w:r>
        <w:t xml:space="preserve"> pari al ... % mentre l'incidenza delle prestazioni di servizi </w:t>
      </w:r>
      <w:r w:rsidR="005041E6">
        <w:t>è</w:t>
      </w:r>
      <w:r>
        <w:t xml:space="preserve"> pari al </w:t>
      </w:r>
      <w:proofErr w:type="gramStart"/>
      <w:r>
        <w:t>… .</w:t>
      </w:r>
      <w:proofErr w:type="gramEnd"/>
      <w:r>
        <w:t>%</w:t>
      </w:r>
      <w:bookmarkStart w:id="11" w:name="_GoBack"/>
      <w:bookmarkEnd w:id="11"/>
    </w:p>
    <w:p w:rsidR="00846CF5" w:rsidRDefault="00846CF5">
      <w:r>
        <w:t>Come si pu</w:t>
      </w:r>
      <w:r w:rsidR="005041E6">
        <w:t>ò</w:t>
      </w:r>
      <w:r>
        <w:t xml:space="preserve"> notare rispetto al precedente esercizio, nel corso del quale erano stati conseguiti ricavi complessivi per € </w:t>
      </w:r>
      <w:r>
        <w:rPr>
          <w:color w:val="FF0000"/>
        </w:rPr>
        <w:t>==4A01_AP==</w:t>
      </w:r>
      <w:r>
        <w:t>, si ha una sostanziale uniformit</w:t>
      </w:r>
      <w:r w:rsidR="009409CC">
        <w:t>à</w:t>
      </w:r>
      <w:r>
        <w:t xml:space="preserve"> di incidenza delle singole voci, a dimostrazione di una acquisita maturit</w:t>
      </w:r>
      <w:r w:rsidR="009409CC">
        <w:t>à</w:t>
      </w:r>
      <w:r>
        <w:t xml:space="preserve"> commerciale/industriale della nostra struttura.</w:t>
      </w:r>
    </w:p>
    <w:p w:rsidR="00846CF5" w:rsidRDefault="00846CF5">
      <w:r>
        <w:t xml:space="preserve">L'aumento di ricavi riscontrato rispetto all'esercizio precedente, </w:t>
      </w:r>
      <w:r w:rsidR="005041E6">
        <w:t>è</w:t>
      </w:r>
      <w:r>
        <w:t xml:space="preserve"> solo in parte determinato da un aumento dei prezzi di vendita, che mediamente sono aumentati del .</w:t>
      </w:r>
      <w:r w:rsidR="005041E6">
        <w:t>.</w:t>
      </w:r>
      <w:r>
        <w:t>.%.</w:t>
      </w:r>
    </w:p>
    <w:p w:rsidR="00846CF5" w:rsidRDefault="00846CF5">
      <w:r>
        <w:t>Tra i ricavi figurano iscritte:</w:t>
      </w:r>
    </w:p>
    <w:p w:rsidR="00846CF5" w:rsidRDefault="00846CF5">
      <w:r>
        <w:t xml:space="preserve">1) plusvalenze patrimoniali per € </w:t>
      </w:r>
      <w:proofErr w:type="gramStart"/>
      <w:r>
        <w:t>…….</w:t>
      </w:r>
      <w:proofErr w:type="gramEnd"/>
      <w:r>
        <w:t>.determinate dalla cessione a titolo oneroso di immobilizzazioni tecniche che sono uscite dal processo produttivo aziendale;</w:t>
      </w:r>
    </w:p>
    <w:p w:rsidR="00846CF5" w:rsidRDefault="00846CF5">
      <w:r>
        <w:t>2) sopravvenienze attive per € ……… per rimborsi assicurativi relativi al furto di un automezzo subito dalla nostra societ</w:t>
      </w:r>
      <w:r w:rsidR="009409CC">
        <w:t>à</w:t>
      </w:r>
      <w:r>
        <w:t xml:space="preserve"> nell'esercizio precedente;</w:t>
      </w:r>
    </w:p>
    <w:p w:rsidR="00846CF5" w:rsidRDefault="00846CF5"/>
    <w:p w:rsidR="00846CF5" w:rsidRDefault="00846CF5">
      <w:pPr>
        <w:pStyle w:val="Aponota3"/>
      </w:pPr>
      <w:r>
        <w:t>C) Costi</w:t>
      </w:r>
    </w:p>
    <w:p w:rsidR="00846CF5" w:rsidRDefault="00846CF5"/>
    <w:p w:rsidR="00846CF5" w:rsidRDefault="00846CF5">
      <w:r>
        <w:t>Per quanto concerne i costi, si ritiene opportuno evidenziare le principali categorie correlate alla gestione operativa ed alla gestione finanziaria dell'azienda.</w:t>
      </w:r>
    </w:p>
    <w:p w:rsidR="00846CF5" w:rsidRDefault="00846CF5">
      <w:pPr>
        <w:pStyle w:val="Apotestata2"/>
      </w:pPr>
      <w:r>
        <w:t>Costo del lavoro</w:t>
      </w:r>
    </w:p>
    <w:p w:rsidR="00846CF5" w:rsidRDefault="00846CF5">
      <w:r>
        <w:t>Nel corso dell'anno di riferimento, la societ</w:t>
      </w:r>
      <w:r w:rsidR="009409CC">
        <w:t>à</w:t>
      </w:r>
      <w:r>
        <w:t xml:space="preserve"> si </w:t>
      </w:r>
      <w:r w:rsidR="009409CC">
        <w:t>è</w:t>
      </w:r>
      <w:r>
        <w:t xml:space="preserve"> avvalsa dell'apporto lavorativo sia di dipendenti che di collaboratori autonomi.</w:t>
      </w:r>
    </w:p>
    <w:p w:rsidR="00846CF5" w:rsidRDefault="00846CF5">
      <w:r>
        <w:t>Per quanto concerne i dipendenti, ha avuto in forza mediamente .... unità, di cui ... addette ai servizi amministrativi, .... ai servizi tecnici e .... ai servizi commerciali.</w:t>
      </w:r>
    </w:p>
    <w:p w:rsidR="00846CF5" w:rsidRDefault="00846CF5">
      <w:r>
        <w:t xml:space="preserve">Il costo relativo al personale dipendente </w:t>
      </w:r>
      <w:r w:rsidR="005041E6">
        <w:t>è</w:t>
      </w:r>
      <w:r>
        <w:t xml:space="preserve"> ammontato quindi a complessive € </w:t>
      </w:r>
      <w:r>
        <w:rPr>
          <w:color w:val="FF0000"/>
        </w:rPr>
        <w:t>==4B09T_AC=</w:t>
      </w:r>
      <w:proofErr w:type="gramStart"/>
      <w:r>
        <w:rPr>
          <w:color w:val="FF0000"/>
        </w:rPr>
        <w:t>=</w:t>
      </w:r>
      <w:r>
        <w:t xml:space="preserve"> .</w:t>
      </w:r>
      <w:proofErr w:type="gramEnd"/>
      <w:r>
        <w:t xml:space="preserve"> </w:t>
      </w:r>
    </w:p>
    <w:p w:rsidR="00846CF5" w:rsidRDefault="00846CF5">
      <w:r>
        <w:lastRenderedPageBreak/>
        <w:t xml:space="preserve">L'incidenza complessiva sui ricavi del costo del lavoro dipendente </w:t>
      </w:r>
      <w:r w:rsidR="005041E6">
        <w:t>è</w:t>
      </w:r>
      <w:r>
        <w:t xml:space="preserve"> pari al …%</w:t>
      </w:r>
    </w:p>
    <w:p w:rsidR="00846CF5" w:rsidRDefault="00846CF5">
      <w:r>
        <w:t>Per avere una visione della variazione intervenuta, rispetto all'anno precedente, si rimanda alla lettura della nota integrativa.</w:t>
      </w:r>
    </w:p>
    <w:p w:rsidR="00846CF5" w:rsidRDefault="00846CF5">
      <w:pPr>
        <w:pStyle w:val="Apotestata2"/>
      </w:pPr>
      <w:r>
        <w:t>Costo merci e beni di consumo</w:t>
      </w:r>
    </w:p>
    <w:p w:rsidR="00846CF5" w:rsidRDefault="00846CF5">
      <w:r>
        <w:t xml:space="preserve">Il costo del venduto </w:t>
      </w:r>
      <w:r w:rsidR="005041E6">
        <w:t>è</w:t>
      </w:r>
      <w:r>
        <w:t xml:space="preserve"> stato pari a € </w:t>
      </w:r>
      <w:r>
        <w:rPr>
          <w:color w:val="FF0000"/>
        </w:rPr>
        <w:t xml:space="preserve">==coven==, </w:t>
      </w:r>
      <w:r>
        <w:t>con una variazione del …% rispetto all'anno precedente.</w:t>
      </w:r>
    </w:p>
    <w:p w:rsidR="00846CF5" w:rsidRDefault="00846CF5">
      <w:r>
        <w:t xml:space="preserve">Di conseguenza si </w:t>
      </w:r>
      <w:r w:rsidR="005041E6">
        <w:t>è</w:t>
      </w:r>
      <w:r>
        <w:t xml:space="preserve"> determinata una percentuale media di ricarico pari al …%, che risulta sostanzialmente allineata con quella del precedente periodo.</w:t>
      </w:r>
    </w:p>
    <w:p w:rsidR="00846CF5" w:rsidRDefault="00846CF5">
      <w:pPr>
        <w:pStyle w:val="Apotestata2"/>
      </w:pPr>
      <w:r>
        <w:t>Costo dei servizi commerciali</w:t>
      </w:r>
    </w:p>
    <w:p w:rsidR="00846CF5" w:rsidRDefault="00846CF5">
      <w:r>
        <w:t xml:space="preserve">Questa voce, che tiene conto di tutti i costi sostenuti a fronte di servizi commerciali forniti da terzi, ammonta a € </w:t>
      </w:r>
      <w:r>
        <w:rPr>
          <w:color w:val="FF0000"/>
        </w:rPr>
        <w:t xml:space="preserve">==S02_AC== </w:t>
      </w:r>
      <w:r>
        <w:t xml:space="preserve">ed evidenzia una variazione del </w:t>
      </w:r>
      <w:proofErr w:type="gramStart"/>
      <w:r>
        <w:t>…….</w:t>
      </w:r>
      <w:proofErr w:type="gramEnd"/>
      <w:r>
        <w:t>.% rispetto al periodo precedente.</w:t>
      </w:r>
    </w:p>
    <w:p w:rsidR="00846CF5" w:rsidRDefault="00846CF5">
      <w:r>
        <w:t>A tale proposito occorre tenere presente il grande sforzo commerciale compiuto dalla società al fine di realizzare una adeguata e diffusa rete di vendita, in grado di promuovere efficacemente la vendita dei prodotti e dei servizi forniti.</w:t>
      </w:r>
    </w:p>
    <w:p w:rsidR="00846CF5" w:rsidRDefault="00846CF5">
      <w:pPr>
        <w:pStyle w:val="Apotestata2"/>
      </w:pPr>
      <w:r>
        <w:t>Costo dei servizi amministrativi</w:t>
      </w:r>
    </w:p>
    <w:p w:rsidR="00846CF5" w:rsidRDefault="00846CF5">
      <w:r>
        <w:t>Tra i servizi amministrativi trovano posto tutte le spese correlate alla gestione amministrativa, contabile e legale.</w:t>
      </w:r>
    </w:p>
    <w:p w:rsidR="00846CF5" w:rsidRDefault="00846CF5">
      <w:r>
        <w:t xml:space="preserve">Nel complesso detti servizi sono ammontati a € </w:t>
      </w:r>
      <w:r>
        <w:rPr>
          <w:color w:val="FF0000"/>
        </w:rPr>
        <w:t>==S03_AC==,</w:t>
      </w:r>
      <w:r>
        <w:t xml:space="preserve"> con una variazione </w:t>
      </w:r>
      <w:proofErr w:type="gramStart"/>
      <w:r>
        <w:t>del  …….</w:t>
      </w:r>
      <w:proofErr w:type="gramEnd"/>
      <w:r>
        <w:t>.% rispetto al precedente esercizio.</w:t>
      </w:r>
    </w:p>
    <w:p w:rsidR="00846CF5" w:rsidRDefault="00846CF5">
      <w:pPr>
        <w:pStyle w:val="Apotestata2"/>
      </w:pPr>
      <w:r>
        <w:t>Costo dei servizi industriali</w:t>
      </w:r>
    </w:p>
    <w:p w:rsidR="00846CF5" w:rsidRDefault="00846CF5">
      <w:r>
        <w:t>Tra i servizi industriali trovano posto tutte le spese correlate alla gestione operativa, produttiva ed industriale.</w:t>
      </w:r>
    </w:p>
    <w:p w:rsidR="00846CF5" w:rsidRDefault="00846CF5">
      <w:r>
        <w:t xml:space="preserve">Nel complesso detti servizi sono ammontati a € </w:t>
      </w:r>
      <w:r>
        <w:rPr>
          <w:color w:val="FF0000"/>
        </w:rPr>
        <w:t>==S01_AC==</w:t>
      </w:r>
      <w:r>
        <w:t>.</w:t>
      </w:r>
    </w:p>
    <w:p w:rsidR="00846CF5" w:rsidRDefault="00846CF5">
      <w:pPr>
        <w:pStyle w:val="Apotestata2"/>
      </w:pPr>
      <w:r>
        <w:t>Oneri finanziari</w:t>
      </w:r>
    </w:p>
    <w:p w:rsidR="00846CF5" w:rsidRDefault="00846CF5">
      <w:r>
        <w:t xml:space="preserve">Nel complesso gli oneri finanziari sono ammontati a € </w:t>
      </w:r>
      <w:r>
        <w:rPr>
          <w:color w:val="FF0000"/>
        </w:rPr>
        <w:t>==4C17T_AC==</w:t>
      </w:r>
      <w:r>
        <w:t xml:space="preserve">, con una variazione del </w:t>
      </w:r>
      <w:proofErr w:type="gramStart"/>
      <w:r>
        <w:t>…….</w:t>
      </w:r>
      <w:proofErr w:type="gramEnd"/>
      <w:r>
        <w:t>.% rispetto all'esercizio precedente.</w:t>
      </w:r>
    </w:p>
    <w:p w:rsidR="00846CF5" w:rsidRDefault="00846CF5">
      <w:r>
        <w:t xml:space="preserve">In percentuale gli stessi hanno rappresentato il </w:t>
      </w:r>
      <w:r>
        <w:rPr>
          <w:color w:val="FF0000"/>
        </w:rPr>
        <w:t>==I_OFVP==</w:t>
      </w:r>
      <w:r>
        <w:t xml:space="preserve"> del valore della produzione e il </w:t>
      </w:r>
      <w:r>
        <w:rPr>
          <w:color w:val="FF0000"/>
        </w:rPr>
        <w:t>==I_ONDEB==</w:t>
      </w:r>
      <w:r>
        <w:t xml:space="preserve"> del risultato operativo.</w:t>
      </w:r>
    </w:p>
    <w:p w:rsidR="00846CF5" w:rsidRDefault="00846CF5">
      <w:r>
        <w:t xml:space="preserve">Questo dato, in diminuzione rispetto al passato, costituisce un indice accettabile, ma </w:t>
      </w:r>
      <w:r w:rsidR="005041E6">
        <w:t>è</w:t>
      </w:r>
      <w:r>
        <w:t xml:space="preserve"> intenzione dell'organo amministrativo procedere ad una ulteriore riduzione della stessa nel prosieguo della gestione societaria.</w:t>
      </w:r>
    </w:p>
    <w:p w:rsidR="00846CF5" w:rsidRDefault="00846CF5">
      <w:r>
        <w:t>Nel dettaglio, possiamo rilevare che gli oneri finanziari a fronte di finanziamenti a breve termine ammontano a € …</w:t>
      </w:r>
      <w:proofErr w:type="gramStart"/>
      <w:r>
        <w:t>…….</w:t>
      </w:r>
      <w:proofErr w:type="gramEnd"/>
      <w:r>
        <w:t>; mentre quelli maturati a fronte di finanziamenti a medio/lungo termine ammontano a € ……….</w:t>
      </w:r>
    </w:p>
    <w:p w:rsidR="00846CF5" w:rsidRDefault="00846CF5"/>
    <w:p w:rsidR="00846CF5" w:rsidRDefault="00846CF5">
      <w:pPr>
        <w:pStyle w:val="Aponota3"/>
      </w:pPr>
      <w:r>
        <w:lastRenderedPageBreak/>
        <w:t>D) Componenti negativi straordinari</w:t>
      </w:r>
    </w:p>
    <w:p w:rsidR="00846CF5" w:rsidRDefault="00846CF5"/>
    <w:p w:rsidR="00846CF5" w:rsidRDefault="00846CF5">
      <w:r>
        <w:t xml:space="preserve">Nel corso dell'esercizio sono state conseguite minusvalenze patrimoniali, relative alla dismissione di un impianto obsoleto, che </w:t>
      </w:r>
      <w:r w:rsidR="005041E6">
        <w:t>è</w:t>
      </w:r>
      <w:r>
        <w:t xml:space="preserve"> stato smantellato e quindi mandato a rottamazione.</w:t>
      </w:r>
    </w:p>
    <w:p w:rsidR="00846CF5" w:rsidRDefault="00846CF5">
      <w:r>
        <w:t xml:space="preserve">L'ammontare di tale componente straordinaria negativa di reddito </w:t>
      </w:r>
      <w:r w:rsidR="005041E6">
        <w:t>è</w:t>
      </w:r>
      <w:r>
        <w:t xml:space="preserve"> pari a € ………….</w:t>
      </w:r>
    </w:p>
    <w:p w:rsidR="00846CF5" w:rsidRDefault="00846CF5"/>
    <w:p w:rsidR="00846CF5" w:rsidRDefault="00846CF5">
      <w:pPr>
        <w:pStyle w:val="Aponota3"/>
      </w:pPr>
      <w:r>
        <w:t>E) Investimenti</w:t>
      </w:r>
    </w:p>
    <w:p w:rsidR="00846CF5" w:rsidRDefault="00846CF5"/>
    <w:p w:rsidR="00846CF5" w:rsidRDefault="00846CF5">
      <w:r>
        <w:t xml:space="preserve">Nel corso dell'esercizio appena trascorso la società ha effettuato investimenti per complessivi € </w:t>
      </w:r>
      <w:proofErr w:type="gramStart"/>
      <w:r>
        <w:t>…….</w:t>
      </w:r>
      <w:proofErr w:type="gramEnd"/>
      <w:r>
        <w:t>.</w:t>
      </w:r>
    </w:p>
    <w:p w:rsidR="00846CF5" w:rsidRDefault="00846CF5">
      <w:r>
        <w:t>Trattasi di investimenti resisi necessari per poter mantenere adeguata alle nuove tecnologie la struttura produttiva dell'azienda, e per poter fornire dei prodotti e dei servizi sempre all'avanguardia.</w:t>
      </w:r>
    </w:p>
    <w:p w:rsidR="00846CF5" w:rsidRDefault="00846CF5">
      <w:r>
        <w:t>Per maggiori chiarimenti si rimanda comunque alla lettura della nota integrativa, che costituisce parte integrante del bilancio, in cui tutte le movimentazioni intervenute negli investimenti sono analiticamente rappresentate, distintamente per categoria di immobilizzazioni.</w:t>
      </w:r>
    </w:p>
    <w:p w:rsidR="00846CF5" w:rsidRDefault="00846CF5"/>
    <w:p w:rsidR="00846CF5" w:rsidRDefault="00846CF5">
      <w:pPr>
        <w:pStyle w:val="Aponota2"/>
      </w:pPr>
      <w:r>
        <w:t xml:space="preserve"> PROSPETTI DI BILANCIO RICLASSIFICATI</w:t>
      </w:r>
    </w:p>
    <w:p w:rsidR="00846CF5" w:rsidRDefault="00846CF5"/>
    <w:p w:rsidR="00846CF5" w:rsidRDefault="00846CF5">
      <w:r w:rsidRPr="00F574FB">
        <w:t>Al fine di fornire un’analisi fedele, equilibrata ed esauriente della gestione dell’azienda, si</w:t>
      </w:r>
      <w:r>
        <w:t xml:space="preserve"> espongono di seguito, i prospetti di bilancio Stato Patrimoniale e Conto Economico riclassificati secondo i principali schemi diffusi per l’analisi del bilancio. </w:t>
      </w:r>
    </w:p>
    <w:p w:rsidR="00846CF5" w:rsidRDefault="00846CF5">
      <w:r>
        <w:t>I dati riportati sono messi a confronto con quelli conseguiti nell’esercizio precedente per rilevare le variazioni intervenute.</w:t>
      </w:r>
    </w:p>
    <w:p w:rsidR="00846CF5" w:rsidRDefault="00846CF5"/>
    <w:p w:rsidR="00846CF5" w:rsidRDefault="00846CF5">
      <w:pPr>
        <w:pStyle w:val="Aponota3"/>
      </w:pPr>
      <w:r>
        <w:t xml:space="preserve">Stato Patrimoniale riclassificato per liquidità / esigibilità e Conto economico a valore aggiunto e </w:t>
      </w:r>
      <w:proofErr w:type="spellStart"/>
      <w:r>
        <w:t>Mol</w:t>
      </w:r>
      <w:proofErr w:type="spellEnd"/>
    </w:p>
    <w:p w:rsidR="00846CF5" w:rsidRDefault="00846CF5">
      <w:pPr>
        <w:pStyle w:val="Pidipagina"/>
        <w:tabs>
          <w:tab w:val="clear" w:pos="4819"/>
          <w:tab w:val="clear" w:pos="9638"/>
        </w:tabs>
      </w:pPr>
    </w:p>
    <w:p w:rsidR="00846CF5" w:rsidRDefault="00846CF5">
      <w:pPr>
        <w:jc w:val="center"/>
        <w:rPr>
          <w:b/>
          <w:color w:val="FF0000"/>
        </w:rPr>
      </w:pPr>
      <w:r>
        <w:rPr>
          <w:b/>
          <w:color w:val="FF0000"/>
        </w:rPr>
        <w:t>===BILANCIO RICLASSIFICATO===</w:t>
      </w:r>
    </w:p>
    <w:p w:rsidR="00846CF5" w:rsidRDefault="00846CF5" w:rsidP="00EA19DC"/>
    <w:p w:rsidR="00F574FB" w:rsidRDefault="00F574FB" w:rsidP="00EA19DC"/>
    <w:p w:rsidR="000436EA" w:rsidRDefault="000436EA" w:rsidP="000436EA">
      <w:pPr>
        <w:pStyle w:val="Aponota2"/>
      </w:pPr>
      <w:r>
        <w:t>INDICATORI FINANZIARI</w:t>
      </w:r>
    </w:p>
    <w:p w:rsidR="000436EA" w:rsidRDefault="000436EA" w:rsidP="00475519"/>
    <w:p w:rsidR="00475519" w:rsidRPr="00475519" w:rsidRDefault="00475519" w:rsidP="00475519">
      <w:pPr>
        <w:pStyle w:val="Aponota3"/>
      </w:pPr>
      <w:r w:rsidRPr="00475519">
        <w:lastRenderedPageBreak/>
        <w:t xml:space="preserve">Situazione economica, patrimoniale e finanziaria </w:t>
      </w:r>
    </w:p>
    <w:p w:rsidR="00475519" w:rsidRDefault="00475519" w:rsidP="00475519"/>
    <w:p w:rsidR="00475519" w:rsidRDefault="00475519" w:rsidP="00475519">
      <w:r>
        <w:t>Gli indicatori di risultato consentono di comprendere la situazione, l’andamento ed il risultato di gestione della società in epigrafe.</w:t>
      </w:r>
    </w:p>
    <w:p w:rsidR="00475519" w:rsidRDefault="00475519" w:rsidP="00475519">
      <w:r>
        <w:t>Gli indicatori di risultato presi in esame sono:</w:t>
      </w:r>
    </w:p>
    <w:p w:rsidR="00475519" w:rsidRDefault="00475519" w:rsidP="00475519">
      <w:pPr>
        <w:pStyle w:val="Paragrafoelenco"/>
        <w:numPr>
          <w:ilvl w:val="0"/>
          <w:numId w:val="26"/>
        </w:numPr>
      </w:pPr>
      <w:r>
        <w:t>indicatori finanziari;</w:t>
      </w:r>
    </w:p>
    <w:p w:rsidR="00475519" w:rsidRDefault="00475519" w:rsidP="00475519">
      <w:pPr>
        <w:pStyle w:val="Paragrafoelenco"/>
        <w:numPr>
          <w:ilvl w:val="0"/>
          <w:numId w:val="26"/>
        </w:numPr>
      </w:pPr>
      <w:r>
        <w:t>indicatori non finanziari.</w:t>
      </w:r>
    </w:p>
    <w:p w:rsidR="00475519" w:rsidRDefault="00475519" w:rsidP="00475519">
      <w:r>
        <w:t xml:space="preserve">Questi sono misure quantitative che riflettono i fattori critici di successo della società </w:t>
      </w:r>
      <w:r w:rsidRPr="00475519">
        <w:rPr>
          <w:i/>
          <w:iCs/>
        </w:rPr>
        <w:t>(o del gruppo)</w:t>
      </w:r>
      <w:r>
        <w:t xml:space="preserve"> e misurano i progressi relativi ad uno o più obiettivi.</w:t>
      </w:r>
    </w:p>
    <w:p w:rsidR="00475519" w:rsidRDefault="00475519" w:rsidP="00475519"/>
    <w:p w:rsidR="00475519" w:rsidRPr="00475519" w:rsidRDefault="00475519" w:rsidP="00475519">
      <w:pPr>
        <w:rPr>
          <w:i/>
        </w:rPr>
      </w:pPr>
      <w:r w:rsidRPr="00475519">
        <w:rPr>
          <w:i/>
        </w:rPr>
        <w:t>Le analisi devono prendere in esame l’esercizio oggetto della relazione ed almeno il precedente.</w:t>
      </w:r>
    </w:p>
    <w:p w:rsidR="00475519" w:rsidRPr="00475519" w:rsidRDefault="00475519" w:rsidP="00475519">
      <w:pPr>
        <w:rPr>
          <w:i/>
        </w:rPr>
      </w:pPr>
      <w:r w:rsidRPr="00475519">
        <w:rPr>
          <w:i/>
        </w:rPr>
        <w:t>In caso di eventi straordinari che non rendono confrontabili tra di loro i diversi bilanci gli amministratori devono provvedere, per quanto possibile, a riclassificare i bilanci presi in considerazione e devono evidenziare le voci che comunque non sono confrontabili.</w:t>
      </w:r>
    </w:p>
    <w:p w:rsidR="00475519" w:rsidRDefault="00475519" w:rsidP="00475519"/>
    <w:p w:rsidR="000436EA" w:rsidRDefault="000436EA" w:rsidP="000436EA">
      <w:r>
        <w:t xml:space="preserve">Si procede all’esposizione dei principali indici di bilancio, divisi </w:t>
      </w:r>
      <w:r w:rsidR="00F574FB">
        <w:t xml:space="preserve">in </w:t>
      </w:r>
      <w:r>
        <w:t xml:space="preserve">indici </w:t>
      </w:r>
      <w:r w:rsidR="00F574FB">
        <w:t>patrimoniali</w:t>
      </w:r>
      <w:r>
        <w:t xml:space="preserve">, </w:t>
      </w:r>
      <w:r w:rsidR="00F574FB">
        <w:t xml:space="preserve">indici di liquidità, </w:t>
      </w:r>
      <w:r>
        <w:t xml:space="preserve">indici </w:t>
      </w:r>
      <w:r w:rsidR="00F574FB">
        <w:t xml:space="preserve">di </w:t>
      </w:r>
      <w:r>
        <w:t>reddit</w:t>
      </w:r>
      <w:r w:rsidR="00F574FB">
        <w:t>ività</w:t>
      </w:r>
      <w:r>
        <w:t xml:space="preserve"> ed </w:t>
      </w:r>
      <w:r w:rsidR="00F574FB">
        <w:t>indici di produttività</w:t>
      </w:r>
      <w:r>
        <w:t>.</w:t>
      </w:r>
    </w:p>
    <w:p w:rsidR="000436EA" w:rsidRDefault="000436EA" w:rsidP="000436EA">
      <w:r>
        <w:t>I dati riportati sono messi a confronto con quelli conseguiti nell’esercizio precedente in modo tale da rilevare le variazioni intervenute.</w:t>
      </w:r>
    </w:p>
    <w:p w:rsidR="000436EA" w:rsidRDefault="000436EA" w:rsidP="000436EA">
      <w:pPr>
        <w:jc w:val="center"/>
        <w:rPr>
          <w:b/>
          <w:color w:val="FF0000"/>
        </w:rPr>
      </w:pPr>
      <w:r>
        <w:rPr>
          <w:b/>
          <w:color w:val="FF0000"/>
        </w:rPr>
        <w:t>===INDICI DI BILANCIO===</w:t>
      </w:r>
    </w:p>
    <w:p w:rsidR="000436EA" w:rsidRDefault="000436EA" w:rsidP="000436EA"/>
    <w:p w:rsidR="000436EA" w:rsidRDefault="000436EA" w:rsidP="000436EA">
      <w:r>
        <w:t xml:space="preserve">(oppure - compilazione a cura dell’utente - </w:t>
      </w:r>
      <w:r w:rsidR="00F574FB">
        <w:t>i</w:t>
      </w:r>
      <w:r>
        <w:t>nserire una serie di indici utilizzando le variabili semplici, come ad esempio:)</w:t>
      </w:r>
    </w:p>
    <w:p w:rsidR="00F574FB" w:rsidRPr="002A2ED1" w:rsidRDefault="00F574FB" w:rsidP="00F574FB">
      <w:pPr>
        <w:rPr>
          <w:i/>
        </w:rPr>
      </w:pPr>
      <w:r w:rsidRPr="002A2ED1">
        <w:rPr>
          <w:i/>
        </w:rPr>
        <w:t>(compilazione a cura dell’utente)</w:t>
      </w:r>
    </w:p>
    <w:p w:rsidR="000436EA" w:rsidRDefault="000436EA" w:rsidP="00FD36AC">
      <w:pPr>
        <w:pStyle w:val="Paragrafoelenco"/>
        <w:numPr>
          <w:ilvl w:val="0"/>
          <w:numId w:val="32"/>
        </w:numPr>
      </w:pPr>
      <w:r>
        <w:t xml:space="preserve">il margine di struttura è pari ad € </w:t>
      </w:r>
      <w:r w:rsidRPr="00FD36AC">
        <w:rPr>
          <w:color w:val="FF0000"/>
        </w:rPr>
        <w:t>==S_MS_AC==</w:t>
      </w:r>
    </w:p>
    <w:p w:rsidR="000436EA" w:rsidRDefault="000436EA" w:rsidP="00FD36AC">
      <w:pPr>
        <w:pStyle w:val="Paragrafoelenco"/>
        <w:numPr>
          <w:ilvl w:val="0"/>
          <w:numId w:val="32"/>
        </w:numPr>
      </w:pPr>
      <w:r>
        <w:t xml:space="preserve">il capitale circolante netto è pari ad € </w:t>
      </w:r>
      <w:r w:rsidRPr="00FD36AC">
        <w:rPr>
          <w:color w:val="FF0000"/>
        </w:rPr>
        <w:t>==S_CCN_AC==</w:t>
      </w:r>
    </w:p>
    <w:p w:rsidR="000436EA" w:rsidRDefault="000436EA" w:rsidP="00FD36AC">
      <w:pPr>
        <w:pStyle w:val="Paragrafoelenco"/>
        <w:numPr>
          <w:ilvl w:val="0"/>
          <w:numId w:val="32"/>
        </w:numPr>
      </w:pPr>
      <w:r>
        <w:t xml:space="preserve">il margine di tesoreria è pari ad € </w:t>
      </w:r>
      <w:r w:rsidRPr="00FD36AC">
        <w:rPr>
          <w:color w:val="FF0000"/>
        </w:rPr>
        <w:t>==S_MT_AC==</w:t>
      </w:r>
    </w:p>
    <w:p w:rsidR="00F574FB" w:rsidRPr="00F574FB" w:rsidRDefault="00F574FB" w:rsidP="00F574FB"/>
    <w:p w:rsidR="00F574FB" w:rsidRPr="00F574FB" w:rsidRDefault="00F574FB" w:rsidP="00F574FB">
      <w:pPr>
        <w:rPr>
          <w:i/>
        </w:rPr>
      </w:pPr>
      <w:r w:rsidRPr="00F574FB">
        <w:rPr>
          <w:i/>
        </w:rPr>
        <w:t>(compilazione a cura dell’utente)</w:t>
      </w:r>
    </w:p>
    <w:p w:rsidR="000436EA" w:rsidRDefault="000436EA" w:rsidP="00FD36AC">
      <w:pPr>
        <w:pStyle w:val="Paragrafoelenco"/>
        <w:numPr>
          <w:ilvl w:val="0"/>
          <w:numId w:val="32"/>
        </w:numPr>
      </w:pPr>
      <w:r>
        <w:t>gli indici che rapportano i principali aggregati di Stato Patrimoniale - immobilizzazioni, circolante, capitale proprio e capitale di terzi - con il totale delle attività/passività;</w:t>
      </w:r>
    </w:p>
    <w:p w:rsidR="000436EA" w:rsidRDefault="000436EA" w:rsidP="00FD36AC">
      <w:pPr>
        <w:pStyle w:val="Paragrafoelenco"/>
        <w:numPr>
          <w:ilvl w:val="0"/>
          <w:numId w:val="32"/>
        </w:numPr>
      </w:pPr>
      <w:r>
        <w:t>indice di produttività dei dipendenti dato dal rapporto tra il fatturato ed il valore aggiunto del dipendente</w:t>
      </w:r>
    </w:p>
    <w:p w:rsidR="000436EA" w:rsidRDefault="000436EA" w:rsidP="00FD36AC">
      <w:pPr>
        <w:pStyle w:val="Paragrafoelenco"/>
        <w:numPr>
          <w:ilvl w:val="0"/>
          <w:numId w:val="32"/>
        </w:numPr>
      </w:pPr>
      <w:r>
        <w:t>Ricavi medi per addetto = V/</w:t>
      </w:r>
      <w:proofErr w:type="spellStart"/>
      <w:r>
        <w:t>n.add</w:t>
      </w:r>
      <w:proofErr w:type="spellEnd"/>
      <w:r>
        <w:t xml:space="preserve"> (vendite/numeri addetti)</w:t>
      </w:r>
    </w:p>
    <w:p w:rsidR="000436EA" w:rsidRDefault="000436EA" w:rsidP="00FD36AC">
      <w:pPr>
        <w:pStyle w:val="Paragrafoelenco"/>
        <w:numPr>
          <w:ilvl w:val="0"/>
          <w:numId w:val="32"/>
        </w:numPr>
      </w:pPr>
      <w:r>
        <w:lastRenderedPageBreak/>
        <w:t>Risultato operativo per addetto = RO/</w:t>
      </w:r>
      <w:proofErr w:type="spellStart"/>
      <w:r>
        <w:t>n.add</w:t>
      </w:r>
      <w:proofErr w:type="spellEnd"/>
      <w:r>
        <w:t>. (risultato operativo/numero addetti)</w:t>
      </w:r>
    </w:p>
    <w:p w:rsidR="000436EA" w:rsidRDefault="000436EA" w:rsidP="000436EA">
      <w:r>
        <w:t>I fattori produttivi lavoro considerano il numero totale degli addetti (dipendenti, collaboratori anche occasionali, soci lavoratori).</w:t>
      </w:r>
    </w:p>
    <w:p w:rsidR="000436EA" w:rsidRDefault="000436EA" w:rsidP="00F30948"/>
    <w:p w:rsidR="00F30948" w:rsidRPr="00F30948" w:rsidRDefault="00F30948" w:rsidP="00F30948">
      <w:pPr>
        <w:pStyle w:val="Aponota3"/>
      </w:pPr>
      <w:bookmarkStart w:id="12" w:name="_Toc201390070"/>
      <w:r w:rsidRPr="00F30948">
        <w:t>Indicatori finanziari</w:t>
      </w:r>
      <w:bookmarkEnd w:id="12"/>
      <w:r w:rsidRPr="00F30948">
        <w:t xml:space="preserve"> </w:t>
      </w:r>
    </w:p>
    <w:p w:rsidR="00F30948" w:rsidRPr="00F30948" w:rsidRDefault="00F30948" w:rsidP="00F30948">
      <w:r>
        <w:t xml:space="preserve">Con il termine “indicatori finanziari” si intendono gli </w:t>
      </w:r>
      <w:r w:rsidRPr="005A7999">
        <w:t>indicatori estrapolabili dalla contabilità</w:t>
      </w:r>
      <w:r>
        <w:rPr>
          <w:b/>
        </w:rPr>
        <w:t xml:space="preserve"> </w:t>
      </w:r>
      <w:r>
        <w:t>ossia</w:t>
      </w:r>
      <w:r w:rsidRPr="00852964">
        <w:t xml:space="preserve"> qualsiasi aggregato di informazioni sintetiche significative rappresentabile attraverso: un margine, un indice, un quoziente, es</w:t>
      </w:r>
      <w:r>
        <w:t>trapolabile dalla contabilità e</w:t>
      </w:r>
      <w:r w:rsidRPr="00852964">
        <w:t xml:space="preserve"> utile a rappresentare le condizioni di equilibrio patrimoniale, finanziario, monetario ed economico dell’impresa</w:t>
      </w:r>
      <w:r w:rsidRPr="00F30948">
        <w:t>.</w:t>
      </w:r>
    </w:p>
    <w:p w:rsidR="00F30948" w:rsidRPr="00C60B46" w:rsidRDefault="00F30948" w:rsidP="00F30948">
      <w:r>
        <w:t xml:space="preserve">Vengono di seguito fornite informazioni sull’analisi della redditività e </w:t>
      </w:r>
      <w:r w:rsidRPr="00F30948">
        <w:t>sull’analisi</w:t>
      </w:r>
      <w:r>
        <w:t xml:space="preserve"> patrimoniale-finanziaria.</w:t>
      </w:r>
    </w:p>
    <w:p w:rsidR="00F30948" w:rsidRDefault="00F30948" w:rsidP="00F30948"/>
    <w:p w:rsidR="00FA7874" w:rsidRPr="00FA7874" w:rsidRDefault="00012ED2" w:rsidP="00FA7874">
      <w:pPr>
        <w:jc w:val="center"/>
        <w:rPr>
          <w:b/>
        </w:rPr>
      </w:pPr>
      <w:r>
        <w:rPr>
          <w:b/>
        </w:rPr>
        <w:t>Analisi della redditività</w:t>
      </w:r>
    </w:p>
    <w:p w:rsidR="00FA7874" w:rsidRDefault="00FA7874" w:rsidP="00FA7874">
      <w:pPr>
        <w:rPr>
          <w:i/>
          <w:iCs/>
        </w:rPr>
      </w:pPr>
      <w:r>
        <w:t xml:space="preserve">Nella tabella che segue si riepilogano alcuni dei principali indicatori economici utilizzati per misurare le prestazioni economiche: </w:t>
      </w:r>
      <w:r w:rsidRPr="00012ED2">
        <w:rPr>
          <w:i/>
          <w:iCs/>
        </w:rPr>
        <w:t>(riportare anche quelli relativi allo specifico settore in cui opera la società o il gruppo, se esistono)</w:t>
      </w:r>
    </w:p>
    <w:p w:rsidR="00012ED2" w:rsidRDefault="00012ED2" w:rsidP="00FD36AC">
      <w:pPr>
        <w:pStyle w:val="Paragrafoelenco"/>
        <w:numPr>
          <w:ilvl w:val="0"/>
          <w:numId w:val="33"/>
        </w:numPr>
      </w:pPr>
      <w:r>
        <w:t>ROE - redditività del capitale netto - dato dal rapporto tra il reddito netto ed il patrimonio netto;</w:t>
      </w:r>
    </w:p>
    <w:p w:rsidR="00012ED2" w:rsidRDefault="00A61D9D" w:rsidP="00FD36AC">
      <w:pPr>
        <w:pStyle w:val="Paragrafoelenco"/>
        <w:numPr>
          <w:ilvl w:val="0"/>
          <w:numId w:val="33"/>
        </w:numPr>
      </w:pPr>
      <w:r>
        <w:t>ROA - redditività del capitale investito - dato dal rapporto tra il reddito operativo ed il capitale;</w:t>
      </w:r>
    </w:p>
    <w:p w:rsidR="00012ED2" w:rsidRDefault="00012ED2" w:rsidP="00FD36AC">
      <w:pPr>
        <w:pStyle w:val="Paragrafoelenco"/>
        <w:numPr>
          <w:ilvl w:val="0"/>
          <w:numId w:val="33"/>
        </w:numPr>
      </w:pPr>
      <w:r>
        <w:t>ROI - redditività del capitale investito - dato dal rapporto tra il reddito operativo ed il capitale</w:t>
      </w:r>
      <w:r w:rsidR="00A61D9D">
        <w:t xml:space="preserve"> operativo investito netto</w:t>
      </w:r>
      <w:r>
        <w:t>;</w:t>
      </w:r>
    </w:p>
    <w:p w:rsidR="00012ED2" w:rsidRDefault="00012ED2" w:rsidP="00FD36AC">
      <w:pPr>
        <w:pStyle w:val="Paragrafoelenco"/>
        <w:numPr>
          <w:ilvl w:val="0"/>
          <w:numId w:val="33"/>
        </w:numPr>
      </w:pPr>
      <w:r>
        <w:t>ROS - redditività delle vendite - dato dal rapporto tra il reddito operativo ed il totale delle vendite;</w:t>
      </w:r>
    </w:p>
    <w:p w:rsidR="00F30948" w:rsidRDefault="00F30948" w:rsidP="00012ED2"/>
    <w:p w:rsidR="00012ED2" w:rsidRDefault="00012ED2" w:rsidP="00012ED2">
      <w:r>
        <w:t>Commento agli indici sopra riportati:</w:t>
      </w:r>
    </w:p>
    <w:p w:rsidR="005A7999" w:rsidRPr="002A2ED1" w:rsidRDefault="005A7999" w:rsidP="005A7999">
      <w:pPr>
        <w:rPr>
          <w:i/>
        </w:rPr>
      </w:pPr>
      <w:r w:rsidRPr="002A2ED1">
        <w:rPr>
          <w:i/>
        </w:rPr>
        <w:t>(compilazione a cura dell’utente)</w:t>
      </w:r>
    </w:p>
    <w:p w:rsidR="00012ED2" w:rsidRDefault="00012ED2" w:rsidP="00204390"/>
    <w:p w:rsidR="008F63A4" w:rsidRDefault="008F63A4" w:rsidP="00204390">
      <w:r>
        <w:t>ROE netto - (Return on Equity)</w:t>
      </w:r>
    </w:p>
    <w:p w:rsidR="008F63A4" w:rsidRDefault="008F63A4" w:rsidP="00204390">
      <w:r>
        <w:t xml:space="preserve">L’indicatore di sintesi della redditività di un’impresa è il </w:t>
      </w:r>
      <w:r>
        <w:rPr>
          <w:i/>
          <w:iCs/>
        </w:rPr>
        <w:t xml:space="preserve">ROE </w:t>
      </w:r>
      <w:r>
        <w:t>ed è definito dal rapporto tra:</w:t>
      </w:r>
    </w:p>
    <w:p w:rsidR="008F63A4" w:rsidRPr="00621E34" w:rsidRDefault="008F63A4" w:rsidP="00204390">
      <w:pPr>
        <w:rPr>
          <w:rFonts w:cs="Arial"/>
        </w:rPr>
      </w:pPr>
    </w:p>
    <w:tbl>
      <w:tblPr>
        <w:tblW w:w="0" w:type="auto"/>
        <w:jc w:val="center"/>
        <w:tblBorders>
          <w:insideH w:val="single" w:sz="4" w:space="0" w:color="808080" w:themeColor="background1" w:themeShade="80"/>
          <w:insideV w:val="single" w:sz="4" w:space="0" w:color="auto"/>
        </w:tblBorders>
        <w:shd w:val="clear" w:color="auto" w:fill="DAEEF3" w:themeFill="accent5" w:themeFillTint="33"/>
        <w:tblLook w:val="01E0" w:firstRow="1" w:lastRow="1" w:firstColumn="1" w:lastColumn="1" w:noHBand="0" w:noVBand="0"/>
      </w:tblPr>
      <w:tblGrid>
        <w:gridCol w:w="3830"/>
      </w:tblGrid>
      <w:tr w:rsidR="008F63A4" w:rsidRPr="00621E34" w:rsidTr="00A61D9D">
        <w:trPr>
          <w:jc w:val="center"/>
        </w:trPr>
        <w:tc>
          <w:tcPr>
            <w:tcW w:w="3830" w:type="dxa"/>
            <w:tcBorders>
              <w:top w:val="nil"/>
              <w:left w:val="nil"/>
              <w:bottom w:val="single" w:sz="4" w:space="0" w:color="808080" w:themeColor="background1" w:themeShade="80"/>
              <w:right w:val="nil"/>
            </w:tcBorders>
            <w:shd w:val="clear" w:color="auto" w:fill="DAEEF3" w:themeFill="accent5" w:themeFillTint="33"/>
            <w:vAlign w:val="center"/>
            <w:hideMark/>
          </w:tcPr>
          <w:p w:rsidR="008F63A4" w:rsidRPr="00621E34" w:rsidRDefault="008F63A4" w:rsidP="00A61D9D">
            <w:pPr>
              <w:spacing w:line="240" w:lineRule="atLeast"/>
              <w:jc w:val="center"/>
              <w:rPr>
                <w:rFonts w:cs="Arial"/>
              </w:rPr>
            </w:pPr>
            <w:r w:rsidRPr="00621E34">
              <w:rPr>
                <w:rFonts w:cs="Arial"/>
              </w:rPr>
              <w:t>Risultato netto dell’esercizio</w:t>
            </w:r>
          </w:p>
        </w:tc>
      </w:tr>
      <w:tr w:rsidR="008F63A4" w:rsidRPr="00621E34" w:rsidTr="00A61D9D">
        <w:trPr>
          <w:jc w:val="center"/>
        </w:trPr>
        <w:tc>
          <w:tcPr>
            <w:tcW w:w="3830" w:type="dxa"/>
            <w:tcBorders>
              <w:top w:val="single" w:sz="4" w:space="0" w:color="808080" w:themeColor="background1" w:themeShade="80"/>
              <w:left w:val="nil"/>
              <w:bottom w:val="nil"/>
              <w:right w:val="nil"/>
            </w:tcBorders>
            <w:shd w:val="clear" w:color="auto" w:fill="DAEEF3" w:themeFill="accent5" w:themeFillTint="33"/>
            <w:vAlign w:val="center"/>
            <w:hideMark/>
          </w:tcPr>
          <w:p w:rsidR="008F63A4" w:rsidRPr="00621E34" w:rsidRDefault="005A7999" w:rsidP="00A61D9D">
            <w:pPr>
              <w:spacing w:line="240" w:lineRule="atLeast"/>
              <w:jc w:val="center"/>
              <w:rPr>
                <w:rFonts w:cs="Arial"/>
              </w:rPr>
            </w:pPr>
            <w:r>
              <w:rPr>
                <w:rFonts w:cs="Arial"/>
              </w:rPr>
              <w:t>Mezzi propri iniziali</w:t>
            </w:r>
          </w:p>
        </w:tc>
      </w:tr>
    </w:tbl>
    <w:p w:rsidR="008F63A4" w:rsidRPr="00621E34" w:rsidRDefault="008F63A4" w:rsidP="00204390">
      <w:pPr>
        <w:rPr>
          <w:rFonts w:cs="Arial"/>
        </w:rPr>
      </w:pPr>
    </w:p>
    <w:p w:rsidR="008F63A4" w:rsidRDefault="008F63A4" w:rsidP="00204390">
      <w:r>
        <w:t xml:space="preserve">Rappresenta la remunerazione percentuale del capitale di pertinenza degli azionisti/soci (capitale proprio). </w:t>
      </w:r>
      <w:r w:rsidR="00204390">
        <w:t xml:space="preserve">È </w:t>
      </w:r>
      <w:r>
        <w:t>un indicatore della redditività complessiva dell’impresa, risultante dall’insieme delle gestioni caratteristica, accessoria, finanziaria e tributaria.</w:t>
      </w:r>
    </w:p>
    <w:p w:rsidR="008F63A4" w:rsidRDefault="008F63A4" w:rsidP="00204390"/>
    <w:p w:rsidR="008F63A4" w:rsidRDefault="008F63A4" w:rsidP="00204390">
      <w:r>
        <w:lastRenderedPageBreak/>
        <w:t>ROI - (Return on Investment)</w:t>
      </w:r>
    </w:p>
    <w:p w:rsidR="008F63A4" w:rsidRDefault="008F63A4" w:rsidP="00204390">
      <w:r>
        <w:t xml:space="preserve">Il </w:t>
      </w:r>
      <w:r>
        <w:rPr>
          <w:i/>
          <w:iCs/>
        </w:rPr>
        <w:t>ROI</w:t>
      </w:r>
      <w:r>
        <w:t xml:space="preserve"> è definito dal rapporto tra:</w:t>
      </w:r>
    </w:p>
    <w:p w:rsidR="008F63A4" w:rsidRPr="00621E34" w:rsidRDefault="008F63A4" w:rsidP="00204390">
      <w:pPr>
        <w:rPr>
          <w:rFonts w:cs="Arial"/>
        </w:rPr>
      </w:pPr>
    </w:p>
    <w:tbl>
      <w:tblPr>
        <w:tblW w:w="0" w:type="auto"/>
        <w:jc w:val="center"/>
        <w:shd w:val="clear" w:color="auto" w:fill="DAEEF3" w:themeFill="accent5" w:themeFillTint="33"/>
        <w:tblLook w:val="01E0" w:firstRow="1" w:lastRow="1" w:firstColumn="1" w:lastColumn="1" w:noHBand="0" w:noVBand="0"/>
      </w:tblPr>
      <w:tblGrid>
        <w:gridCol w:w="4583"/>
      </w:tblGrid>
      <w:tr w:rsidR="00603C1E" w:rsidRPr="00621E34" w:rsidTr="00A61D9D">
        <w:trPr>
          <w:jc w:val="center"/>
        </w:trPr>
        <w:tc>
          <w:tcPr>
            <w:tcW w:w="4583" w:type="dxa"/>
            <w:tcBorders>
              <w:top w:val="nil"/>
              <w:left w:val="nil"/>
              <w:bottom w:val="single" w:sz="4" w:space="0" w:color="auto"/>
              <w:right w:val="nil"/>
            </w:tcBorders>
            <w:shd w:val="clear" w:color="auto" w:fill="DAEEF3" w:themeFill="accent5" w:themeFillTint="33"/>
            <w:vAlign w:val="center"/>
            <w:hideMark/>
          </w:tcPr>
          <w:p w:rsidR="008F63A4" w:rsidRPr="00621E34" w:rsidRDefault="008F63A4" w:rsidP="00A61D9D">
            <w:pPr>
              <w:spacing w:line="240" w:lineRule="atLeast"/>
              <w:jc w:val="center"/>
              <w:rPr>
                <w:rFonts w:cs="Arial"/>
              </w:rPr>
            </w:pPr>
            <w:r w:rsidRPr="00621E34">
              <w:rPr>
                <w:rFonts w:cs="Arial"/>
              </w:rPr>
              <w:t>Margine operativo netto</w:t>
            </w:r>
          </w:p>
        </w:tc>
      </w:tr>
      <w:tr w:rsidR="00603C1E" w:rsidRPr="00621E34" w:rsidTr="00A61D9D">
        <w:trPr>
          <w:jc w:val="center"/>
        </w:trPr>
        <w:tc>
          <w:tcPr>
            <w:tcW w:w="4583" w:type="dxa"/>
            <w:tcBorders>
              <w:top w:val="single" w:sz="4" w:space="0" w:color="auto"/>
              <w:left w:val="nil"/>
              <w:right w:val="nil"/>
            </w:tcBorders>
            <w:shd w:val="clear" w:color="auto" w:fill="DAEEF3" w:themeFill="accent5" w:themeFillTint="33"/>
            <w:vAlign w:val="center"/>
          </w:tcPr>
          <w:p w:rsidR="008F63A4" w:rsidRPr="00A61D9D" w:rsidRDefault="008F63A4" w:rsidP="00A61D9D">
            <w:pPr>
              <w:spacing w:line="240" w:lineRule="atLeast"/>
              <w:jc w:val="center"/>
              <w:rPr>
                <w:rFonts w:cs="Arial"/>
              </w:rPr>
            </w:pPr>
            <w:r w:rsidRPr="00621E34">
              <w:rPr>
                <w:rFonts w:cs="Arial"/>
              </w:rPr>
              <w:t>Capitale operativo investito</w:t>
            </w:r>
            <w:r w:rsidR="00A61D9D">
              <w:rPr>
                <w:rFonts w:cs="Arial"/>
              </w:rPr>
              <w:t xml:space="preserve"> netto</w:t>
            </w:r>
          </w:p>
        </w:tc>
      </w:tr>
      <w:tr w:rsidR="008F63A4" w:rsidRPr="00621E34" w:rsidTr="00A61D9D">
        <w:trPr>
          <w:jc w:val="center"/>
        </w:trPr>
        <w:tc>
          <w:tcPr>
            <w:tcW w:w="4583" w:type="dxa"/>
            <w:tcBorders>
              <w:left w:val="nil"/>
              <w:bottom w:val="nil"/>
              <w:right w:val="nil"/>
            </w:tcBorders>
            <w:shd w:val="clear" w:color="auto" w:fill="DAEEF3" w:themeFill="accent5" w:themeFillTint="33"/>
            <w:vAlign w:val="center"/>
            <w:hideMark/>
          </w:tcPr>
          <w:p w:rsidR="008F63A4" w:rsidRPr="00621E34" w:rsidRDefault="008F63A4" w:rsidP="00A61D9D">
            <w:pPr>
              <w:spacing w:line="240" w:lineRule="atLeast"/>
              <w:jc w:val="center"/>
              <w:rPr>
                <w:rFonts w:cs="Arial"/>
                <w:color w:val="FF00FF"/>
              </w:rPr>
            </w:pPr>
          </w:p>
        </w:tc>
      </w:tr>
    </w:tbl>
    <w:p w:rsidR="00204390" w:rsidRPr="00621E34" w:rsidRDefault="00204390" w:rsidP="00204390">
      <w:pPr>
        <w:rPr>
          <w:rFonts w:cs="Arial"/>
        </w:rPr>
      </w:pPr>
    </w:p>
    <w:p w:rsidR="008F63A4" w:rsidRDefault="008F63A4" w:rsidP="00204390">
      <w:r>
        <w:t>Rappresenta l’indicatore della redditività della gestione operativa: misura la capacità dell’azienda di generare profitti nell’attività di trasformazione degli input in output.</w:t>
      </w:r>
    </w:p>
    <w:p w:rsidR="008F63A4" w:rsidRDefault="008F63A4" w:rsidP="00204390"/>
    <w:p w:rsidR="008F63A4" w:rsidRPr="001946F3" w:rsidRDefault="008F63A4" w:rsidP="00204390">
      <w:pPr>
        <w:rPr>
          <w:lang w:val="en-US"/>
        </w:rPr>
      </w:pPr>
      <w:r w:rsidRPr="001946F3">
        <w:rPr>
          <w:b/>
          <w:lang w:val="en-US"/>
        </w:rPr>
        <w:t xml:space="preserve">ROA – </w:t>
      </w:r>
      <w:r w:rsidRPr="001946F3">
        <w:rPr>
          <w:b/>
          <w:i/>
          <w:lang w:val="en-US"/>
        </w:rPr>
        <w:t>(</w:t>
      </w:r>
      <w:r w:rsidRPr="001946F3">
        <w:rPr>
          <w:lang w:val="en-US"/>
        </w:rPr>
        <w:t xml:space="preserve">Return </w:t>
      </w:r>
      <w:r w:rsidR="00A61D9D">
        <w:rPr>
          <w:lang w:val="en-US"/>
        </w:rPr>
        <w:t>o</w:t>
      </w:r>
      <w:r w:rsidRPr="001946F3">
        <w:rPr>
          <w:lang w:val="en-US"/>
        </w:rPr>
        <w:t>n Assets</w:t>
      </w:r>
      <w:r w:rsidRPr="001946F3">
        <w:rPr>
          <w:i/>
          <w:lang w:val="en-US"/>
        </w:rPr>
        <w:t>)</w:t>
      </w:r>
    </w:p>
    <w:p w:rsidR="008F63A4" w:rsidRPr="001946F3" w:rsidRDefault="008F63A4" w:rsidP="00204390">
      <w:r w:rsidRPr="001946F3">
        <w:t>Il ROA indica la capacità dell’impresa di ottenere un flusso di reddito dallo svolgimento della propria attività. Si ottiene dal rapporto del Margine operativo netto con il totale degli investimenti.</w:t>
      </w:r>
    </w:p>
    <w:p w:rsidR="008F63A4" w:rsidRDefault="008F63A4" w:rsidP="00204390"/>
    <w:tbl>
      <w:tblPr>
        <w:tblW w:w="0" w:type="auto"/>
        <w:jc w:val="center"/>
        <w:shd w:val="clear" w:color="auto" w:fill="DAEEF3" w:themeFill="accent5" w:themeFillTint="33"/>
        <w:tblLook w:val="01E0" w:firstRow="1" w:lastRow="1" w:firstColumn="1" w:lastColumn="1" w:noHBand="0" w:noVBand="0"/>
      </w:tblPr>
      <w:tblGrid>
        <w:gridCol w:w="4583"/>
      </w:tblGrid>
      <w:tr w:rsidR="00603C1E" w:rsidRPr="00621E34" w:rsidTr="00A61D9D">
        <w:trPr>
          <w:jc w:val="center"/>
        </w:trPr>
        <w:tc>
          <w:tcPr>
            <w:tcW w:w="4583" w:type="dxa"/>
            <w:tcBorders>
              <w:top w:val="nil"/>
              <w:left w:val="nil"/>
              <w:bottom w:val="single" w:sz="4" w:space="0" w:color="808080" w:themeColor="background1" w:themeShade="80"/>
              <w:right w:val="nil"/>
            </w:tcBorders>
            <w:shd w:val="clear" w:color="auto" w:fill="DAEEF3" w:themeFill="accent5" w:themeFillTint="33"/>
            <w:vAlign w:val="center"/>
            <w:hideMark/>
          </w:tcPr>
          <w:p w:rsidR="008F63A4" w:rsidRPr="00621E34" w:rsidRDefault="008F63A4" w:rsidP="00A61D9D">
            <w:pPr>
              <w:spacing w:line="240" w:lineRule="atLeast"/>
              <w:jc w:val="center"/>
              <w:rPr>
                <w:rFonts w:cs="Arial"/>
                <w:b/>
              </w:rPr>
            </w:pPr>
            <w:r w:rsidRPr="00621E34">
              <w:rPr>
                <w:rFonts w:cs="Arial"/>
              </w:rPr>
              <w:t>Margine operativo netto</w:t>
            </w:r>
          </w:p>
        </w:tc>
      </w:tr>
      <w:tr w:rsidR="00603C1E" w:rsidRPr="00621E34" w:rsidTr="00A61D9D">
        <w:trPr>
          <w:jc w:val="center"/>
        </w:trPr>
        <w:tc>
          <w:tcPr>
            <w:tcW w:w="4583" w:type="dxa"/>
            <w:tcBorders>
              <w:top w:val="single" w:sz="4" w:space="0" w:color="808080" w:themeColor="background1" w:themeShade="80"/>
              <w:left w:val="nil"/>
              <w:bottom w:val="single" w:sz="4" w:space="0" w:color="808080" w:themeColor="background1" w:themeShade="80"/>
              <w:right w:val="nil"/>
            </w:tcBorders>
            <w:shd w:val="clear" w:color="auto" w:fill="DAEEF3" w:themeFill="accent5" w:themeFillTint="33"/>
            <w:vAlign w:val="center"/>
            <w:hideMark/>
          </w:tcPr>
          <w:p w:rsidR="008F63A4" w:rsidRPr="00621E34" w:rsidRDefault="008F63A4" w:rsidP="00A61D9D">
            <w:pPr>
              <w:spacing w:line="240" w:lineRule="atLeast"/>
              <w:jc w:val="center"/>
              <w:rPr>
                <w:rFonts w:cs="Arial"/>
              </w:rPr>
            </w:pPr>
            <w:r w:rsidRPr="00621E34">
              <w:rPr>
                <w:rFonts w:cs="Arial"/>
              </w:rPr>
              <w:t>Totale attivo</w:t>
            </w:r>
          </w:p>
        </w:tc>
      </w:tr>
    </w:tbl>
    <w:p w:rsidR="008F63A4" w:rsidRDefault="008F63A4" w:rsidP="00204390"/>
    <w:p w:rsidR="008F63A4" w:rsidRPr="008A46D4" w:rsidRDefault="008F63A4" w:rsidP="00204390">
      <w:pPr>
        <w:rPr>
          <w:color w:val="0000FF"/>
        </w:rPr>
      </w:pPr>
      <w:r w:rsidRPr="0011137D">
        <w:t>ROS - (Return on Sales)</w:t>
      </w:r>
    </w:p>
    <w:p w:rsidR="008F63A4" w:rsidRDefault="008F63A4" w:rsidP="00204390"/>
    <w:p w:rsidR="008F63A4" w:rsidRDefault="008F63A4" w:rsidP="00204390">
      <w:r>
        <w:t xml:space="preserve">Il </w:t>
      </w:r>
      <w:r>
        <w:rPr>
          <w:i/>
          <w:iCs/>
        </w:rPr>
        <w:t xml:space="preserve">ROS </w:t>
      </w:r>
      <w:r>
        <w:t xml:space="preserve">è definito dal rapporto tra:   </w:t>
      </w:r>
    </w:p>
    <w:p w:rsidR="008F63A4" w:rsidRDefault="008F63A4" w:rsidP="00204390"/>
    <w:tbl>
      <w:tblPr>
        <w:tblW w:w="0" w:type="auto"/>
        <w:jc w:val="center"/>
        <w:shd w:val="clear" w:color="auto" w:fill="DAEEF3" w:themeFill="accent5" w:themeFillTint="33"/>
        <w:tblLook w:val="01E0" w:firstRow="1" w:lastRow="1" w:firstColumn="1" w:lastColumn="1" w:noHBand="0" w:noVBand="0"/>
      </w:tblPr>
      <w:tblGrid>
        <w:gridCol w:w="4308"/>
      </w:tblGrid>
      <w:tr w:rsidR="00603C1E" w:rsidRPr="00621E34" w:rsidTr="00A61D9D">
        <w:trPr>
          <w:jc w:val="center"/>
        </w:trPr>
        <w:tc>
          <w:tcPr>
            <w:tcW w:w="4308" w:type="dxa"/>
            <w:tcBorders>
              <w:top w:val="nil"/>
              <w:left w:val="nil"/>
              <w:bottom w:val="single" w:sz="4" w:space="0" w:color="808080" w:themeColor="background1" w:themeShade="80"/>
              <w:right w:val="nil"/>
            </w:tcBorders>
            <w:shd w:val="clear" w:color="auto" w:fill="DAEEF3" w:themeFill="accent5" w:themeFillTint="33"/>
            <w:vAlign w:val="center"/>
            <w:hideMark/>
          </w:tcPr>
          <w:p w:rsidR="008F63A4" w:rsidRPr="00621E34" w:rsidRDefault="008F63A4" w:rsidP="00A61D9D">
            <w:pPr>
              <w:spacing w:line="240" w:lineRule="atLeast"/>
              <w:jc w:val="center"/>
              <w:rPr>
                <w:rFonts w:cs="Arial"/>
              </w:rPr>
            </w:pPr>
            <w:r w:rsidRPr="00621E34">
              <w:rPr>
                <w:rFonts w:cs="Arial"/>
              </w:rPr>
              <w:t>Margine operativo netto</w:t>
            </w:r>
          </w:p>
        </w:tc>
      </w:tr>
      <w:tr w:rsidR="00603C1E" w:rsidRPr="00621E34" w:rsidTr="00A61D9D">
        <w:trPr>
          <w:jc w:val="center"/>
        </w:trPr>
        <w:tc>
          <w:tcPr>
            <w:tcW w:w="4308" w:type="dxa"/>
            <w:tcBorders>
              <w:top w:val="single" w:sz="4" w:space="0" w:color="808080" w:themeColor="background1" w:themeShade="80"/>
              <w:left w:val="nil"/>
              <w:bottom w:val="nil"/>
              <w:right w:val="nil"/>
            </w:tcBorders>
            <w:shd w:val="clear" w:color="auto" w:fill="DAEEF3" w:themeFill="accent5" w:themeFillTint="33"/>
            <w:vAlign w:val="center"/>
            <w:hideMark/>
          </w:tcPr>
          <w:p w:rsidR="008F63A4" w:rsidRPr="00621E34" w:rsidRDefault="008F63A4" w:rsidP="00A61D9D">
            <w:pPr>
              <w:spacing w:line="240" w:lineRule="atLeast"/>
              <w:jc w:val="center"/>
              <w:rPr>
                <w:rFonts w:cs="Arial"/>
                <w:strike/>
              </w:rPr>
            </w:pPr>
            <w:r w:rsidRPr="00621E34">
              <w:rPr>
                <w:rFonts w:cs="Arial"/>
              </w:rPr>
              <w:t>Ricavi</w:t>
            </w:r>
          </w:p>
        </w:tc>
      </w:tr>
    </w:tbl>
    <w:p w:rsidR="008F63A4" w:rsidRDefault="008F63A4" w:rsidP="00204390"/>
    <w:p w:rsidR="008F63A4" w:rsidRPr="001946F3" w:rsidRDefault="001946F3" w:rsidP="00204390">
      <w:r>
        <w:t xml:space="preserve">È </w:t>
      </w:r>
      <w:r w:rsidR="008F63A4" w:rsidRPr="001946F3">
        <w:t>l’indicatore più utilizzato per analizzare la gestione operativa dell’entità o del settore e rappresenta l’incidenza percentuale del margine operativo netto sui ricavi. In sostanza indica l’incidenza dei principali fattori produttivi (materiali, personale, ammortamenti, altri costi) sul fatturato.</w:t>
      </w:r>
    </w:p>
    <w:p w:rsidR="003B6FB1" w:rsidRDefault="003B6FB1" w:rsidP="00204390"/>
    <w:p w:rsidR="000436EA" w:rsidRDefault="000436EA" w:rsidP="00204390">
      <w:r>
        <w:t>Altre informazioni (compilazione a cura dell’utente):</w:t>
      </w:r>
    </w:p>
    <w:p w:rsidR="000436EA" w:rsidRDefault="000436EA" w:rsidP="000436EA">
      <w:pPr>
        <w:numPr>
          <w:ilvl w:val="0"/>
          <w:numId w:val="8"/>
        </w:numPr>
      </w:pPr>
      <w:r>
        <w:t>tasso di turnover del personale;</w:t>
      </w:r>
    </w:p>
    <w:p w:rsidR="000436EA" w:rsidRDefault="000436EA" w:rsidP="000436EA">
      <w:pPr>
        <w:numPr>
          <w:ilvl w:val="0"/>
          <w:numId w:val="8"/>
        </w:numPr>
      </w:pPr>
      <w:r>
        <w:t>ore di formazione nel corso dell’esercizio.</w:t>
      </w:r>
    </w:p>
    <w:p w:rsidR="000436EA" w:rsidRDefault="000436EA" w:rsidP="009D6089"/>
    <w:tbl>
      <w:tblPr>
        <w:tblW w:w="5000" w:type="pct"/>
        <w:tblLayout w:type="fixed"/>
        <w:tblLook w:val="04A0" w:firstRow="1" w:lastRow="0" w:firstColumn="1" w:lastColumn="0" w:noHBand="0" w:noVBand="1"/>
      </w:tblPr>
      <w:tblGrid>
        <w:gridCol w:w="5338"/>
        <w:gridCol w:w="1963"/>
        <w:gridCol w:w="1963"/>
      </w:tblGrid>
      <w:tr w:rsidR="00E77B77" w:rsidRPr="00E77B77" w:rsidTr="009B2093">
        <w:trPr>
          <w:cantSplit/>
          <w:trHeight w:val="390"/>
        </w:trPr>
        <w:tc>
          <w:tcPr>
            <w:tcW w:w="5024" w:type="dxa"/>
            <w:tcBorders>
              <w:top w:val="nil"/>
              <w:left w:val="nil"/>
              <w:bottom w:val="single" w:sz="4" w:space="0" w:color="auto"/>
              <w:right w:val="nil"/>
            </w:tcBorders>
            <w:vAlign w:val="center"/>
            <w:hideMark/>
          </w:tcPr>
          <w:p w:rsidR="00E77B77" w:rsidRPr="00E77B77" w:rsidRDefault="00E77B77" w:rsidP="00F574FB">
            <w:pPr>
              <w:rPr>
                <w:b/>
              </w:rPr>
            </w:pPr>
            <w:r w:rsidRPr="00E77B77">
              <w:rPr>
                <w:b/>
              </w:rPr>
              <w:t>Analisi della redditività</w:t>
            </w:r>
          </w:p>
        </w:tc>
        <w:tc>
          <w:tcPr>
            <w:tcW w:w="1848" w:type="dxa"/>
            <w:tcBorders>
              <w:bottom w:val="single" w:sz="4" w:space="0" w:color="auto"/>
            </w:tcBorders>
            <w:vAlign w:val="center"/>
            <w:hideMark/>
          </w:tcPr>
          <w:p w:rsidR="00E77B77" w:rsidRPr="00E77B77" w:rsidRDefault="00E77B77" w:rsidP="00F574FB">
            <w:pPr>
              <w:rPr>
                <w:rFonts w:ascii="Calibri" w:hAnsi="Calibri"/>
                <w:bCs/>
              </w:rPr>
            </w:pPr>
            <w:r w:rsidRPr="00E77B77">
              <w:rPr>
                <w:color w:val="FF0000"/>
              </w:rPr>
              <w:t>==</w:t>
            </w:r>
            <w:proofErr w:type="spellStart"/>
            <w:r w:rsidRPr="00E77B77">
              <w:rPr>
                <w:color w:val="FF0000"/>
              </w:rPr>
              <w:t>dtches</w:t>
            </w:r>
            <w:proofErr w:type="spellEnd"/>
            <w:r w:rsidRPr="00E77B77">
              <w:rPr>
                <w:color w:val="FF0000"/>
              </w:rPr>
              <w:t>==</w:t>
            </w:r>
          </w:p>
        </w:tc>
        <w:tc>
          <w:tcPr>
            <w:tcW w:w="1848" w:type="dxa"/>
            <w:tcBorders>
              <w:bottom w:val="single" w:sz="4" w:space="0" w:color="auto"/>
            </w:tcBorders>
            <w:vAlign w:val="center"/>
            <w:hideMark/>
          </w:tcPr>
          <w:p w:rsidR="00E77B77" w:rsidRPr="00E77B77" w:rsidRDefault="00E77B77" w:rsidP="00F574FB">
            <w:r w:rsidRPr="00E77B77">
              <w:rPr>
                <w:color w:val="FF0000"/>
              </w:rPr>
              <w:t>==</w:t>
            </w:r>
            <w:proofErr w:type="spellStart"/>
            <w:r w:rsidRPr="00E77B77">
              <w:rPr>
                <w:color w:val="FF0000"/>
              </w:rPr>
              <w:t>dtchespr</w:t>
            </w:r>
            <w:proofErr w:type="spellEnd"/>
            <w:r w:rsidRPr="00E77B77">
              <w:rPr>
                <w:color w:val="FF0000"/>
              </w:rPr>
              <w:t>==</w:t>
            </w:r>
          </w:p>
        </w:tc>
      </w:tr>
      <w:tr w:rsidR="00E77B77" w:rsidRPr="00E77B77" w:rsidTr="009B2093">
        <w:trPr>
          <w:cantSplit/>
          <w:trHeight w:val="70"/>
        </w:trPr>
        <w:tc>
          <w:tcPr>
            <w:tcW w:w="5024" w:type="dxa"/>
            <w:tcBorders>
              <w:top w:val="single" w:sz="4" w:space="0" w:color="auto"/>
              <w:left w:val="nil"/>
              <w:bottom w:val="single" w:sz="4" w:space="0" w:color="auto"/>
              <w:right w:val="nil"/>
            </w:tcBorders>
            <w:vAlign w:val="bottom"/>
            <w:hideMark/>
          </w:tcPr>
          <w:p w:rsidR="00E77B77" w:rsidRPr="00E77B77" w:rsidRDefault="00E77B77" w:rsidP="00F574FB">
            <w:r w:rsidRPr="00E77B77">
              <w:t>ROE</w:t>
            </w:r>
          </w:p>
        </w:tc>
        <w:tc>
          <w:tcPr>
            <w:tcW w:w="1848" w:type="dxa"/>
            <w:tcBorders>
              <w:top w:val="single" w:sz="4" w:space="0" w:color="auto"/>
              <w:left w:val="nil"/>
              <w:bottom w:val="single" w:sz="4" w:space="0" w:color="auto"/>
              <w:right w:val="nil"/>
            </w:tcBorders>
            <w:vAlign w:val="bottom"/>
          </w:tcPr>
          <w:p w:rsidR="00E77B77" w:rsidRPr="00E77B77" w:rsidRDefault="00E77B77" w:rsidP="00F574FB">
            <w:pPr>
              <w:jc w:val="right"/>
            </w:pPr>
            <w:r w:rsidRPr="00E77B77">
              <w:rPr>
                <w:color w:val="FF0000"/>
              </w:rPr>
              <w:t>==I_ROE_AC==</w:t>
            </w:r>
          </w:p>
        </w:tc>
        <w:tc>
          <w:tcPr>
            <w:tcW w:w="1848" w:type="dxa"/>
            <w:tcBorders>
              <w:top w:val="single" w:sz="4" w:space="0" w:color="auto"/>
              <w:left w:val="nil"/>
              <w:bottom w:val="single" w:sz="4" w:space="0" w:color="auto"/>
              <w:right w:val="nil"/>
            </w:tcBorders>
            <w:vAlign w:val="bottom"/>
          </w:tcPr>
          <w:p w:rsidR="00E77B77" w:rsidRPr="00E77B77" w:rsidRDefault="00E77B77" w:rsidP="00F574FB">
            <w:pPr>
              <w:jc w:val="right"/>
            </w:pPr>
            <w:r w:rsidRPr="00E77B77">
              <w:rPr>
                <w:color w:val="FF0000"/>
              </w:rPr>
              <w:t>==I_ROE_AP==</w:t>
            </w:r>
          </w:p>
        </w:tc>
      </w:tr>
      <w:tr w:rsidR="00E77B77" w:rsidRPr="00E77B77" w:rsidTr="009B2093">
        <w:trPr>
          <w:cantSplit/>
          <w:trHeight w:val="70"/>
        </w:trPr>
        <w:tc>
          <w:tcPr>
            <w:tcW w:w="5024" w:type="dxa"/>
            <w:tcBorders>
              <w:top w:val="single" w:sz="4" w:space="0" w:color="auto"/>
              <w:bottom w:val="single" w:sz="4" w:space="0" w:color="auto"/>
            </w:tcBorders>
            <w:vAlign w:val="bottom"/>
            <w:hideMark/>
          </w:tcPr>
          <w:p w:rsidR="00E77B77" w:rsidRPr="00E77B77" w:rsidRDefault="00E77B77" w:rsidP="00F574FB">
            <w:r w:rsidRPr="00E77B77">
              <w:t>ROI</w:t>
            </w:r>
          </w:p>
        </w:tc>
        <w:tc>
          <w:tcPr>
            <w:tcW w:w="1848" w:type="dxa"/>
            <w:tcBorders>
              <w:top w:val="single" w:sz="4" w:space="0" w:color="auto"/>
              <w:left w:val="nil"/>
              <w:bottom w:val="single" w:sz="4" w:space="0" w:color="auto"/>
              <w:right w:val="nil"/>
            </w:tcBorders>
            <w:vAlign w:val="bottom"/>
          </w:tcPr>
          <w:p w:rsidR="00E77B77" w:rsidRPr="00E77B77" w:rsidRDefault="00E77B77" w:rsidP="00F574FB">
            <w:pPr>
              <w:jc w:val="right"/>
            </w:pPr>
            <w:r w:rsidRPr="00E77B77">
              <w:rPr>
                <w:color w:val="FF0000"/>
              </w:rPr>
              <w:t>==I_ROI_AC==</w:t>
            </w:r>
          </w:p>
        </w:tc>
        <w:tc>
          <w:tcPr>
            <w:tcW w:w="1848" w:type="dxa"/>
            <w:tcBorders>
              <w:top w:val="single" w:sz="4" w:space="0" w:color="auto"/>
              <w:left w:val="nil"/>
              <w:bottom w:val="single" w:sz="4" w:space="0" w:color="auto"/>
              <w:right w:val="nil"/>
            </w:tcBorders>
            <w:vAlign w:val="bottom"/>
          </w:tcPr>
          <w:p w:rsidR="00E77B77" w:rsidRPr="00E77B77" w:rsidRDefault="00E77B77" w:rsidP="00F574FB">
            <w:pPr>
              <w:jc w:val="right"/>
            </w:pPr>
            <w:r w:rsidRPr="00E77B77">
              <w:rPr>
                <w:color w:val="FF0000"/>
              </w:rPr>
              <w:t>==I_ROI_AP==</w:t>
            </w:r>
          </w:p>
        </w:tc>
      </w:tr>
      <w:tr w:rsidR="00E77B77" w:rsidRPr="00E77B77" w:rsidTr="009B2093">
        <w:trPr>
          <w:cantSplit/>
          <w:trHeight w:val="70"/>
        </w:trPr>
        <w:tc>
          <w:tcPr>
            <w:tcW w:w="5024" w:type="dxa"/>
            <w:tcBorders>
              <w:top w:val="single" w:sz="4" w:space="0" w:color="auto"/>
              <w:bottom w:val="single" w:sz="4" w:space="0" w:color="auto"/>
            </w:tcBorders>
            <w:vAlign w:val="bottom"/>
            <w:hideMark/>
          </w:tcPr>
          <w:p w:rsidR="00E77B77" w:rsidRPr="00E77B77" w:rsidRDefault="00E77B77" w:rsidP="00F574FB">
            <w:r w:rsidRPr="00E77B77">
              <w:t>ROA</w:t>
            </w:r>
          </w:p>
        </w:tc>
        <w:tc>
          <w:tcPr>
            <w:tcW w:w="1848" w:type="dxa"/>
            <w:tcBorders>
              <w:top w:val="single" w:sz="4" w:space="0" w:color="auto"/>
              <w:left w:val="nil"/>
              <w:bottom w:val="single" w:sz="4" w:space="0" w:color="auto"/>
              <w:right w:val="nil"/>
            </w:tcBorders>
            <w:vAlign w:val="bottom"/>
          </w:tcPr>
          <w:p w:rsidR="00E77B77" w:rsidRPr="00E77B77" w:rsidRDefault="00E77B77" w:rsidP="00F574FB">
            <w:pPr>
              <w:jc w:val="right"/>
            </w:pPr>
            <w:r w:rsidRPr="00E77B77">
              <w:rPr>
                <w:color w:val="FF0000"/>
              </w:rPr>
              <w:t>==I_ROA_AC==</w:t>
            </w:r>
          </w:p>
        </w:tc>
        <w:tc>
          <w:tcPr>
            <w:tcW w:w="1848" w:type="dxa"/>
            <w:tcBorders>
              <w:top w:val="single" w:sz="4" w:space="0" w:color="auto"/>
              <w:left w:val="nil"/>
              <w:bottom w:val="single" w:sz="4" w:space="0" w:color="auto"/>
              <w:right w:val="nil"/>
            </w:tcBorders>
            <w:vAlign w:val="bottom"/>
          </w:tcPr>
          <w:p w:rsidR="00E77B77" w:rsidRPr="00E77B77" w:rsidRDefault="00E77B77" w:rsidP="00F574FB">
            <w:pPr>
              <w:jc w:val="right"/>
            </w:pPr>
            <w:r w:rsidRPr="00E77B77">
              <w:rPr>
                <w:color w:val="FF0000"/>
              </w:rPr>
              <w:t>==I_ROA_AP==</w:t>
            </w:r>
          </w:p>
        </w:tc>
      </w:tr>
      <w:tr w:rsidR="00E77B77" w:rsidRPr="00B77D40" w:rsidTr="009B2093">
        <w:trPr>
          <w:cantSplit/>
          <w:trHeight w:val="70"/>
        </w:trPr>
        <w:tc>
          <w:tcPr>
            <w:tcW w:w="5024" w:type="dxa"/>
            <w:tcBorders>
              <w:top w:val="single" w:sz="4" w:space="0" w:color="auto"/>
              <w:bottom w:val="single" w:sz="4" w:space="0" w:color="auto"/>
            </w:tcBorders>
            <w:vAlign w:val="bottom"/>
            <w:hideMark/>
          </w:tcPr>
          <w:p w:rsidR="00E77B77" w:rsidRPr="00E77B77" w:rsidRDefault="00E77B77" w:rsidP="00F574FB">
            <w:r w:rsidRPr="00E77B77">
              <w:t>ROS</w:t>
            </w:r>
          </w:p>
        </w:tc>
        <w:tc>
          <w:tcPr>
            <w:tcW w:w="1848" w:type="dxa"/>
            <w:tcBorders>
              <w:top w:val="single" w:sz="4" w:space="0" w:color="auto"/>
              <w:left w:val="nil"/>
              <w:bottom w:val="single" w:sz="4" w:space="0" w:color="auto"/>
              <w:right w:val="nil"/>
            </w:tcBorders>
            <w:vAlign w:val="bottom"/>
          </w:tcPr>
          <w:p w:rsidR="00E77B77" w:rsidRPr="00E77B77" w:rsidRDefault="00E77B77" w:rsidP="00F574FB">
            <w:pPr>
              <w:jc w:val="right"/>
            </w:pPr>
            <w:r w:rsidRPr="00E77B77">
              <w:rPr>
                <w:color w:val="FF0000"/>
              </w:rPr>
              <w:t>==I_ROS_AC==</w:t>
            </w:r>
          </w:p>
        </w:tc>
        <w:tc>
          <w:tcPr>
            <w:tcW w:w="1848" w:type="dxa"/>
            <w:tcBorders>
              <w:top w:val="single" w:sz="4" w:space="0" w:color="auto"/>
              <w:left w:val="nil"/>
              <w:bottom w:val="single" w:sz="4" w:space="0" w:color="auto"/>
              <w:right w:val="nil"/>
            </w:tcBorders>
            <w:vAlign w:val="bottom"/>
          </w:tcPr>
          <w:p w:rsidR="00E77B77" w:rsidRPr="001B42BB" w:rsidRDefault="00E77B77" w:rsidP="00F574FB">
            <w:pPr>
              <w:jc w:val="right"/>
            </w:pPr>
            <w:r w:rsidRPr="00E77B77">
              <w:rPr>
                <w:color w:val="FF0000"/>
              </w:rPr>
              <w:t>==I_ROS_AP==</w:t>
            </w:r>
          </w:p>
        </w:tc>
      </w:tr>
    </w:tbl>
    <w:p w:rsidR="00E77B77" w:rsidRDefault="00E77B77" w:rsidP="009D6089"/>
    <w:p w:rsidR="00E77B77" w:rsidRDefault="00E77B77" w:rsidP="009D6089"/>
    <w:p w:rsidR="007A65DF" w:rsidRPr="007A65DF" w:rsidRDefault="007A65DF" w:rsidP="007A65DF">
      <w:pPr>
        <w:jc w:val="center"/>
        <w:rPr>
          <w:b/>
        </w:rPr>
      </w:pPr>
      <w:bookmarkStart w:id="13" w:name="_Toc201390072"/>
      <w:r w:rsidRPr="007A65DF">
        <w:rPr>
          <w:b/>
        </w:rPr>
        <w:t>Indicatori di solidità</w:t>
      </w:r>
      <w:bookmarkEnd w:id="13"/>
    </w:p>
    <w:p w:rsidR="007A65DF" w:rsidRDefault="007A65DF" w:rsidP="007A65DF">
      <w:r>
        <w:t>L’analisi di solidità patrimoniale ha lo scopo di studiare la capacità della società di mantenere l’equilibrio finanziario nel medio-lungo termine.</w:t>
      </w:r>
    </w:p>
    <w:p w:rsidR="007A65DF" w:rsidRDefault="007A65DF" w:rsidP="007A65DF">
      <w:r>
        <w:t>Tale capacità dipende da:</w:t>
      </w:r>
    </w:p>
    <w:p w:rsidR="007A65DF" w:rsidRPr="007A65DF" w:rsidRDefault="007A65DF" w:rsidP="007A65DF">
      <w:pPr>
        <w:pStyle w:val="Paragrafoelenco"/>
        <w:numPr>
          <w:ilvl w:val="0"/>
          <w:numId w:val="33"/>
        </w:numPr>
      </w:pPr>
      <w:r w:rsidRPr="007A65DF">
        <w:t>modalità di finanziamento degli impieghi a medio-lungo termine;</w:t>
      </w:r>
    </w:p>
    <w:p w:rsidR="007A65DF" w:rsidRPr="007A65DF" w:rsidRDefault="007A65DF" w:rsidP="007A65DF">
      <w:pPr>
        <w:pStyle w:val="Paragrafoelenco"/>
        <w:numPr>
          <w:ilvl w:val="0"/>
          <w:numId w:val="33"/>
        </w:numPr>
      </w:pPr>
      <w:r w:rsidRPr="007A65DF">
        <w:t>composizione delle fonti di finanziamento.</w:t>
      </w:r>
    </w:p>
    <w:p w:rsidR="007A65DF" w:rsidRDefault="007A65DF" w:rsidP="009D6089"/>
    <w:p w:rsidR="007A65DF" w:rsidRDefault="007A65DF" w:rsidP="009D6089">
      <w:r>
        <w:t>Con riferimento al primo aspetto, considerando che il tempo di recupero degli impieghi deve essere correlato “logicamente” al tempo di recupero delle fonti, gli indicatori ritenuti utili ad evidenziare tale correlazione sono i seguenti:</w:t>
      </w:r>
    </w:p>
    <w:p w:rsidR="007A65DF" w:rsidRDefault="007A65DF" w:rsidP="009D6089">
      <w:pPr>
        <w:rPr>
          <w:lang w:val="en-US"/>
        </w:rPr>
      </w:pPr>
    </w:p>
    <w:p w:rsidR="007A65DF" w:rsidRDefault="007A65DF" w:rsidP="009D6089">
      <w:r w:rsidRPr="0011137D">
        <w:rPr>
          <w:bCs/>
        </w:rPr>
        <w:t>Il</w:t>
      </w:r>
      <w:r>
        <w:rPr>
          <w:b/>
          <w:bCs/>
        </w:rPr>
        <w:t xml:space="preserve"> Margine </w:t>
      </w:r>
      <w:r w:rsidRPr="0011137D">
        <w:rPr>
          <w:b/>
          <w:bCs/>
        </w:rPr>
        <w:t>di</w:t>
      </w:r>
      <w:r>
        <w:rPr>
          <w:b/>
          <w:bCs/>
        </w:rPr>
        <w:t xml:space="preserve"> struttura </w:t>
      </w:r>
      <w:r>
        <w:t>è un indicatore di correlazione che si calcola con la differenza tra:</w:t>
      </w:r>
    </w:p>
    <w:p w:rsidR="007A65DF" w:rsidRDefault="007A65DF" w:rsidP="009D6089"/>
    <w:tbl>
      <w:tblPr>
        <w:tblW w:w="0" w:type="auto"/>
        <w:jc w:val="center"/>
        <w:shd w:val="clear" w:color="auto" w:fill="DAEEF3" w:themeFill="accent5" w:themeFillTint="33"/>
        <w:tblLook w:val="01E0" w:firstRow="1" w:lastRow="1" w:firstColumn="1" w:lastColumn="1" w:noHBand="0" w:noVBand="0"/>
      </w:tblPr>
      <w:tblGrid>
        <w:gridCol w:w="4910"/>
      </w:tblGrid>
      <w:tr w:rsidR="007A65DF" w:rsidRPr="00621E34" w:rsidTr="00A61D9D">
        <w:trPr>
          <w:jc w:val="center"/>
        </w:trPr>
        <w:tc>
          <w:tcPr>
            <w:tcW w:w="4910" w:type="dxa"/>
            <w:shd w:val="clear" w:color="auto" w:fill="DAEEF3" w:themeFill="accent5" w:themeFillTint="33"/>
            <w:vAlign w:val="center"/>
            <w:hideMark/>
          </w:tcPr>
          <w:p w:rsidR="007A65DF" w:rsidRPr="00621E34" w:rsidRDefault="007A65DF" w:rsidP="00A61D9D">
            <w:pPr>
              <w:spacing w:line="240" w:lineRule="atLeast"/>
              <w:jc w:val="center"/>
              <w:rPr>
                <w:rFonts w:cs="Arial"/>
              </w:rPr>
            </w:pPr>
            <w:r w:rsidRPr="00621E34">
              <w:rPr>
                <w:rFonts w:cs="Arial"/>
              </w:rPr>
              <w:t>Mezzi propri – Attivo fisso</w:t>
            </w:r>
          </w:p>
        </w:tc>
      </w:tr>
    </w:tbl>
    <w:p w:rsidR="007A65DF" w:rsidRDefault="007A65DF" w:rsidP="009D6089"/>
    <w:p w:rsidR="007A65DF" w:rsidRPr="009D6089" w:rsidRDefault="007A65DF" w:rsidP="009D6089">
      <w:r w:rsidRPr="009D6089">
        <w:rPr>
          <w:b/>
          <w:bCs/>
          <w:iCs/>
        </w:rPr>
        <w:t>L’</w:t>
      </w:r>
      <w:proofErr w:type="spellStart"/>
      <w:r w:rsidRPr="009D6089">
        <w:rPr>
          <w:b/>
          <w:bCs/>
          <w:iCs/>
        </w:rPr>
        <w:t>Autocopertura</w:t>
      </w:r>
      <w:proofErr w:type="spellEnd"/>
      <w:r w:rsidRPr="009D6089">
        <w:rPr>
          <w:b/>
          <w:bCs/>
          <w:iCs/>
        </w:rPr>
        <w:t xml:space="preserve"> del capitale fisso</w:t>
      </w:r>
      <w:r w:rsidRPr="009D6089">
        <w:rPr>
          <w:b/>
          <w:bCs/>
          <w:i/>
          <w:iCs/>
        </w:rPr>
        <w:t xml:space="preserve"> </w:t>
      </w:r>
      <w:r w:rsidRPr="009D6089">
        <w:t>si calcola con il rapporto di correlazione tra:</w:t>
      </w:r>
    </w:p>
    <w:p w:rsidR="007A65DF" w:rsidRPr="00621E34" w:rsidRDefault="007A65DF" w:rsidP="009D6089">
      <w:pPr>
        <w:rPr>
          <w:rFonts w:cs="Arial"/>
        </w:rPr>
      </w:pPr>
    </w:p>
    <w:tbl>
      <w:tblPr>
        <w:tblW w:w="0" w:type="auto"/>
        <w:jc w:val="center"/>
        <w:shd w:val="clear" w:color="auto" w:fill="DAEEF3" w:themeFill="accent5" w:themeFillTint="33"/>
        <w:tblLook w:val="01E0" w:firstRow="1" w:lastRow="1" w:firstColumn="1" w:lastColumn="1" w:noHBand="0" w:noVBand="0"/>
      </w:tblPr>
      <w:tblGrid>
        <w:gridCol w:w="5044"/>
      </w:tblGrid>
      <w:tr w:rsidR="007A65DF" w:rsidRPr="00621E34" w:rsidTr="00A61D9D">
        <w:trPr>
          <w:jc w:val="center"/>
        </w:trPr>
        <w:tc>
          <w:tcPr>
            <w:tcW w:w="5044" w:type="dxa"/>
            <w:tcBorders>
              <w:top w:val="nil"/>
              <w:left w:val="nil"/>
              <w:bottom w:val="single" w:sz="4" w:space="0" w:color="808080" w:themeColor="background1" w:themeShade="80"/>
              <w:right w:val="nil"/>
            </w:tcBorders>
            <w:shd w:val="clear" w:color="auto" w:fill="DAEEF3" w:themeFill="accent5" w:themeFillTint="33"/>
            <w:vAlign w:val="center"/>
            <w:hideMark/>
          </w:tcPr>
          <w:p w:rsidR="007A65DF" w:rsidRPr="00621E34" w:rsidRDefault="007A65DF" w:rsidP="00A61D9D">
            <w:pPr>
              <w:spacing w:line="240" w:lineRule="atLeast"/>
              <w:jc w:val="center"/>
              <w:rPr>
                <w:rFonts w:cs="Arial"/>
              </w:rPr>
            </w:pPr>
            <w:r w:rsidRPr="00621E34">
              <w:rPr>
                <w:rFonts w:cs="Arial"/>
              </w:rPr>
              <w:t>Mezzi propri</w:t>
            </w:r>
          </w:p>
        </w:tc>
      </w:tr>
      <w:tr w:rsidR="007A65DF" w:rsidRPr="00621E34" w:rsidTr="00A61D9D">
        <w:trPr>
          <w:jc w:val="center"/>
        </w:trPr>
        <w:tc>
          <w:tcPr>
            <w:tcW w:w="5044" w:type="dxa"/>
            <w:tcBorders>
              <w:top w:val="single" w:sz="4" w:space="0" w:color="808080" w:themeColor="background1" w:themeShade="80"/>
              <w:left w:val="nil"/>
              <w:bottom w:val="nil"/>
              <w:right w:val="nil"/>
            </w:tcBorders>
            <w:shd w:val="clear" w:color="auto" w:fill="DAEEF3" w:themeFill="accent5" w:themeFillTint="33"/>
            <w:vAlign w:val="center"/>
            <w:hideMark/>
          </w:tcPr>
          <w:p w:rsidR="007A65DF" w:rsidRPr="00621E34" w:rsidRDefault="007A65DF" w:rsidP="00A61D9D">
            <w:pPr>
              <w:spacing w:line="240" w:lineRule="atLeast"/>
              <w:jc w:val="center"/>
              <w:rPr>
                <w:rFonts w:cs="Arial"/>
              </w:rPr>
            </w:pPr>
            <w:r w:rsidRPr="00621E34">
              <w:rPr>
                <w:rFonts w:cs="Arial"/>
              </w:rPr>
              <w:t>Attivo fisso</w:t>
            </w:r>
          </w:p>
        </w:tc>
      </w:tr>
    </w:tbl>
    <w:p w:rsidR="007A65DF" w:rsidRDefault="007A65DF" w:rsidP="009D6089"/>
    <w:p w:rsidR="007A65DF" w:rsidRPr="009D6089" w:rsidRDefault="007A65DF" w:rsidP="009D6089">
      <w:r w:rsidRPr="009D6089">
        <w:rPr>
          <w:bCs/>
        </w:rPr>
        <w:t>Il</w:t>
      </w:r>
      <w:r w:rsidRPr="009D6089">
        <w:rPr>
          <w:b/>
          <w:bCs/>
        </w:rPr>
        <w:t xml:space="preserve"> Capitale circolante netto di medio e lungo periodo </w:t>
      </w:r>
      <w:r w:rsidRPr="009D6089">
        <w:t>è un indicatore di correlazione che si calcola con la differenza tra:</w:t>
      </w:r>
    </w:p>
    <w:p w:rsidR="007A65DF" w:rsidRDefault="007A65DF" w:rsidP="009D6089"/>
    <w:tbl>
      <w:tblPr>
        <w:tblW w:w="0" w:type="auto"/>
        <w:jc w:val="center"/>
        <w:tblBorders>
          <w:top w:val="single" w:sz="4" w:space="0" w:color="auto"/>
          <w:left w:val="single" w:sz="4" w:space="0" w:color="auto"/>
          <w:bottom w:val="single" w:sz="4" w:space="0" w:color="auto"/>
          <w:right w:val="single" w:sz="4" w:space="0" w:color="auto"/>
        </w:tblBorders>
        <w:shd w:val="clear" w:color="auto" w:fill="DAEEF3" w:themeFill="accent5" w:themeFillTint="33"/>
        <w:tblLook w:val="01E0" w:firstRow="1" w:lastRow="1" w:firstColumn="1" w:lastColumn="1" w:noHBand="0" w:noVBand="0"/>
      </w:tblPr>
      <w:tblGrid>
        <w:gridCol w:w="5521"/>
      </w:tblGrid>
      <w:tr w:rsidR="007A65DF" w:rsidRPr="00621E34" w:rsidTr="00A61D9D">
        <w:trPr>
          <w:jc w:val="center"/>
        </w:trPr>
        <w:tc>
          <w:tcPr>
            <w:tcW w:w="5521" w:type="dxa"/>
            <w:tcBorders>
              <w:top w:val="nil"/>
              <w:left w:val="nil"/>
              <w:bottom w:val="nil"/>
              <w:right w:val="nil"/>
            </w:tcBorders>
            <w:shd w:val="clear" w:color="auto" w:fill="DAEEF3" w:themeFill="accent5" w:themeFillTint="33"/>
            <w:vAlign w:val="center"/>
            <w:hideMark/>
          </w:tcPr>
          <w:p w:rsidR="007A65DF" w:rsidRPr="00621E34" w:rsidRDefault="007A65DF" w:rsidP="00A61D9D">
            <w:pPr>
              <w:spacing w:line="240" w:lineRule="atLeast"/>
              <w:jc w:val="center"/>
              <w:rPr>
                <w:rFonts w:cs="Arial"/>
              </w:rPr>
            </w:pPr>
            <w:r w:rsidRPr="00621E34">
              <w:rPr>
                <w:rFonts w:cs="Arial"/>
              </w:rPr>
              <w:t>(Mezzi propri + Passività consolidate) – Attivo fisso</w:t>
            </w:r>
          </w:p>
        </w:tc>
      </w:tr>
    </w:tbl>
    <w:p w:rsidR="007A65DF" w:rsidRDefault="007A65DF" w:rsidP="009D6089"/>
    <w:p w:rsidR="007A65DF" w:rsidRPr="009D6089" w:rsidRDefault="007A65DF" w:rsidP="009D6089">
      <w:r w:rsidRPr="009D6089">
        <w:rPr>
          <w:b/>
          <w:bCs/>
          <w:iCs/>
        </w:rPr>
        <w:t xml:space="preserve">L’Indice di copertura del capitale fisso </w:t>
      </w:r>
      <w:r w:rsidRPr="009D6089">
        <w:t>si calcola con il rapporto di correlazione tra:</w:t>
      </w:r>
    </w:p>
    <w:p w:rsidR="007A65DF" w:rsidRDefault="007A65DF" w:rsidP="009D6089"/>
    <w:tbl>
      <w:tblPr>
        <w:tblW w:w="0" w:type="auto"/>
        <w:jc w:val="center"/>
        <w:shd w:val="clear" w:color="auto" w:fill="DAEEF3" w:themeFill="accent5" w:themeFillTint="33"/>
        <w:tblLook w:val="01E0" w:firstRow="1" w:lastRow="1" w:firstColumn="1" w:lastColumn="1" w:noHBand="0" w:noVBand="0"/>
      </w:tblPr>
      <w:tblGrid>
        <w:gridCol w:w="5044"/>
      </w:tblGrid>
      <w:tr w:rsidR="007A65DF" w:rsidRPr="00621E34" w:rsidTr="00A61D9D">
        <w:trPr>
          <w:jc w:val="center"/>
        </w:trPr>
        <w:tc>
          <w:tcPr>
            <w:tcW w:w="5044" w:type="dxa"/>
            <w:tcBorders>
              <w:top w:val="nil"/>
              <w:left w:val="nil"/>
              <w:bottom w:val="single" w:sz="4" w:space="0" w:color="808080" w:themeColor="background1" w:themeShade="80"/>
              <w:right w:val="nil"/>
            </w:tcBorders>
            <w:shd w:val="clear" w:color="auto" w:fill="DAEEF3" w:themeFill="accent5" w:themeFillTint="33"/>
            <w:vAlign w:val="center"/>
            <w:hideMark/>
          </w:tcPr>
          <w:p w:rsidR="007A65DF" w:rsidRPr="00621E34" w:rsidRDefault="007A65DF" w:rsidP="00A61D9D">
            <w:pPr>
              <w:spacing w:line="240" w:lineRule="atLeast"/>
              <w:jc w:val="center"/>
              <w:rPr>
                <w:rFonts w:cs="Arial"/>
              </w:rPr>
            </w:pPr>
            <w:r w:rsidRPr="00621E34">
              <w:rPr>
                <w:rFonts w:cs="Arial"/>
              </w:rPr>
              <w:t>Mezzi propri + Passività consolidate</w:t>
            </w:r>
          </w:p>
        </w:tc>
      </w:tr>
      <w:tr w:rsidR="007A65DF" w:rsidRPr="00621E34" w:rsidTr="00A61D9D">
        <w:trPr>
          <w:jc w:val="center"/>
        </w:trPr>
        <w:tc>
          <w:tcPr>
            <w:tcW w:w="5044" w:type="dxa"/>
            <w:tcBorders>
              <w:top w:val="single" w:sz="4" w:space="0" w:color="808080" w:themeColor="background1" w:themeShade="80"/>
              <w:left w:val="nil"/>
              <w:bottom w:val="nil"/>
              <w:right w:val="nil"/>
            </w:tcBorders>
            <w:shd w:val="clear" w:color="auto" w:fill="DAEEF3" w:themeFill="accent5" w:themeFillTint="33"/>
            <w:vAlign w:val="center"/>
            <w:hideMark/>
          </w:tcPr>
          <w:p w:rsidR="007A65DF" w:rsidRPr="00621E34" w:rsidRDefault="007A65DF" w:rsidP="00A61D9D">
            <w:pPr>
              <w:spacing w:line="240" w:lineRule="atLeast"/>
              <w:jc w:val="center"/>
              <w:rPr>
                <w:rFonts w:cs="Arial"/>
              </w:rPr>
            </w:pPr>
            <w:r w:rsidRPr="00621E34">
              <w:rPr>
                <w:rFonts w:cs="Arial"/>
              </w:rPr>
              <w:t>Attivo fisso</w:t>
            </w:r>
          </w:p>
        </w:tc>
      </w:tr>
    </w:tbl>
    <w:p w:rsidR="007A65DF" w:rsidRDefault="007A65DF" w:rsidP="009D6089"/>
    <w:p w:rsidR="007A65DF" w:rsidRPr="009D6089" w:rsidRDefault="007A65DF" w:rsidP="009D6089">
      <w:r w:rsidRPr="009D6089">
        <w:t>Con riferimento alla composizione delle fonti di finanziamento, gli indicatori utili sono i seguenti:</w:t>
      </w:r>
    </w:p>
    <w:p w:rsidR="007A65DF" w:rsidRDefault="007A65DF" w:rsidP="009D6089"/>
    <w:p w:rsidR="007A65DF" w:rsidRPr="00A079A7" w:rsidRDefault="007A65DF" w:rsidP="009D6089">
      <w:pPr>
        <w:rPr>
          <w:lang w:val="en-US"/>
        </w:rPr>
      </w:pPr>
    </w:p>
    <w:p w:rsidR="007A65DF" w:rsidRDefault="007A65DF" w:rsidP="009D6089">
      <w:r>
        <w:rPr>
          <w:b/>
          <w:bCs/>
        </w:rPr>
        <w:t>Il Quoziente di indebitamento complessivo</w:t>
      </w:r>
      <w:r>
        <w:rPr>
          <w:b/>
          <w:bCs/>
          <w:i/>
          <w:iCs/>
        </w:rPr>
        <w:t xml:space="preserve"> </w:t>
      </w:r>
      <w:r>
        <w:t>si calcola con il rapporto di correlazione tra:</w:t>
      </w:r>
    </w:p>
    <w:p w:rsidR="007A65DF" w:rsidRDefault="007A65DF" w:rsidP="009D6089"/>
    <w:tbl>
      <w:tblPr>
        <w:tblW w:w="0" w:type="auto"/>
        <w:jc w:val="center"/>
        <w:shd w:val="clear" w:color="auto" w:fill="DAEEF3" w:themeFill="accent5" w:themeFillTint="33"/>
        <w:tblLook w:val="01E0" w:firstRow="1" w:lastRow="1" w:firstColumn="1" w:lastColumn="1" w:noHBand="0" w:noVBand="0"/>
      </w:tblPr>
      <w:tblGrid>
        <w:gridCol w:w="5044"/>
      </w:tblGrid>
      <w:tr w:rsidR="007A65DF" w:rsidRPr="00621E34" w:rsidTr="00A61D9D">
        <w:trPr>
          <w:jc w:val="center"/>
        </w:trPr>
        <w:tc>
          <w:tcPr>
            <w:tcW w:w="5044" w:type="dxa"/>
            <w:tcBorders>
              <w:top w:val="nil"/>
              <w:left w:val="nil"/>
              <w:bottom w:val="single" w:sz="4" w:space="0" w:color="808080" w:themeColor="background1" w:themeShade="80"/>
              <w:right w:val="nil"/>
            </w:tcBorders>
            <w:shd w:val="clear" w:color="auto" w:fill="DAEEF3" w:themeFill="accent5" w:themeFillTint="33"/>
            <w:vAlign w:val="center"/>
            <w:hideMark/>
          </w:tcPr>
          <w:p w:rsidR="007A65DF" w:rsidRPr="00621E34" w:rsidRDefault="007A65DF" w:rsidP="00A61D9D">
            <w:pPr>
              <w:spacing w:line="240" w:lineRule="atLeast"/>
              <w:jc w:val="center"/>
              <w:rPr>
                <w:rFonts w:cs="Arial"/>
              </w:rPr>
            </w:pPr>
            <w:r w:rsidRPr="00621E34">
              <w:rPr>
                <w:rFonts w:cs="Arial"/>
              </w:rPr>
              <w:lastRenderedPageBreak/>
              <w:t>Passività consolidate + Passività correnti</w:t>
            </w:r>
          </w:p>
        </w:tc>
      </w:tr>
      <w:tr w:rsidR="007A65DF" w:rsidRPr="00621E34" w:rsidTr="00A61D9D">
        <w:trPr>
          <w:jc w:val="center"/>
        </w:trPr>
        <w:tc>
          <w:tcPr>
            <w:tcW w:w="5044" w:type="dxa"/>
            <w:tcBorders>
              <w:top w:val="single" w:sz="4" w:space="0" w:color="808080" w:themeColor="background1" w:themeShade="80"/>
              <w:left w:val="nil"/>
              <w:bottom w:val="nil"/>
              <w:right w:val="nil"/>
            </w:tcBorders>
            <w:shd w:val="clear" w:color="auto" w:fill="DAEEF3" w:themeFill="accent5" w:themeFillTint="33"/>
            <w:vAlign w:val="center"/>
            <w:hideMark/>
          </w:tcPr>
          <w:p w:rsidR="007A65DF" w:rsidRPr="00621E34" w:rsidRDefault="007A65DF" w:rsidP="00A61D9D">
            <w:pPr>
              <w:spacing w:line="240" w:lineRule="atLeast"/>
              <w:jc w:val="center"/>
              <w:rPr>
                <w:rFonts w:cs="Arial"/>
              </w:rPr>
            </w:pPr>
            <w:r w:rsidRPr="00621E34">
              <w:rPr>
                <w:rFonts w:cs="Arial"/>
              </w:rPr>
              <w:t>Mezzi propri</w:t>
            </w:r>
          </w:p>
        </w:tc>
      </w:tr>
    </w:tbl>
    <w:p w:rsidR="007A65DF" w:rsidRDefault="007A65DF" w:rsidP="009D6089"/>
    <w:p w:rsidR="007A65DF" w:rsidRDefault="007A65DF" w:rsidP="009D6089">
      <w:r>
        <w:rPr>
          <w:b/>
          <w:bCs/>
        </w:rPr>
        <w:t>Il Quoziente di indebitamento finanziario</w:t>
      </w:r>
      <w:r>
        <w:rPr>
          <w:b/>
          <w:bCs/>
          <w:i/>
          <w:iCs/>
        </w:rPr>
        <w:t xml:space="preserve"> </w:t>
      </w:r>
      <w:r>
        <w:t>si calcola con il rapporto di correlazione tra:</w:t>
      </w:r>
    </w:p>
    <w:p w:rsidR="007A65DF" w:rsidRDefault="007A65DF" w:rsidP="009D6089"/>
    <w:tbl>
      <w:tblPr>
        <w:tblW w:w="0" w:type="auto"/>
        <w:jc w:val="center"/>
        <w:shd w:val="clear" w:color="auto" w:fill="DAEEF3" w:themeFill="accent5" w:themeFillTint="33"/>
        <w:tblLook w:val="01E0" w:firstRow="1" w:lastRow="1" w:firstColumn="1" w:lastColumn="1" w:noHBand="0" w:noVBand="0"/>
      </w:tblPr>
      <w:tblGrid>
        <w:gridCol w:w="5044"/>
      </w:tblGrid>
      <w:tr w:rsidR="007A65DF" w:rsidRPr="00621E34" w:rsidTr="00A61D9D">
        <w:trPr>
          <w:jc w:val="center"/>
        </w:trPr>
        <w:tc>
          <w:tcPr>
            <w:tcW w:w="5044" w:type="dxa"/>
            <w:tcBorders>
              <w:top w:val="nil"/>
              <w:left w:val="nil"/>
              <w:bottom w:val="single" w:sz="4" w:space="0" w:color="808080" w:themeColor="background1" w:themeShade="80"/>
              <w:right w:val="nil"/>
            </w:tcBorders>
            <w:shd w:val="clear" w:color="auto" w:fill="DAEEF3" w:themeFill="accent5" w:themeFillTint="33"/>
            <w:vAlign w:val="center"/>
            <w:hideMark/>
          </w:tcPr>
          <w:p w:rsidR="007A65DF" w:rsidRPr="00621E34" w:rsidRDefault="007A65DF" w:rsidP="00A61D9D">
            <w:pPr>
              <w:spacing w:line="240" w:lineRule="atLeast"/>
              <w:jc w:val="center"/>
              <w:rPr>
                <w:rFonts w:cs="Arial"/>
              </w:rPr>
            </w:pPr>
            <w:r w:rsidRPr="00621E34">
              <w:rPr>
                <w:rFonts w:cs="Arial"/>
              </w:rPr>
              <w:t>Passività di finanziamento</w:t>
            </w:r>
          </w:p>
        </w:tc>
      </w:tr>
      <w:tr w:rsidR="007A65DF" w:rsidRPr="00621E34" w:rsidTr="00A61D9D">
        <w:trPr>
          <w:jc w:val="center"/>
        </w:trPr>
        <w:tc>
          <w:tcPr>
            <w:tcW w:w="5044" w:type="dxa"/>
            <w:tcBorders>
              <w:top w:val="single" w:sz="4" w:space="0" w:color="808080" w:themeColor="background1" w:themeShade="80"/>
              <w:left w:val="nil"/>
              <w:bottom w:val="nil"/>
              <w:right w:val="nil"/>
            </w:tcBorders>
            <w:shd w:val="clear" w:color="auto" w:fill="DAEEF3" w:themeFill="accent5" w:themeFillTint="33"/>
            <w:vAlign w:val="center"/>
            <w:hideMark/>
          </w:tcPr>
          <w:p w:rsidR="007A65DF" w:rsidRPr="00621E34" w:rsidRDefault="007A65DF" w:rsidP="00A61D9D">
            <w:pPr>
              <w:spacing w:line="240" w:lineRule="atLeast"/>
              <w:jc w:val="center"/>
              <w:rPr>
                <w:rFonts w:cs="Arial"/>
              </w:rPr>
            </w:pPr>
            <w:r w:rsidRPr="00621E34">
              <w:rPr>
                <w:rFonts w:cs="Arial"/>
              </w:rPr>
              <w:t>Mezzi propri</w:t>
            </w:r>
          </w:p>
        </w:tc>
      </w:tr>
    </w:tbl>
    <w:p w:rsidR="007A65DF" w:rsidRDefault="007A65DF" w:rsidP="009D6089"/>
    <w:p w:rsidR="00E77B77" w:rsidRDefault="00E77B77" w:rsidP="009D6089"/>
    <w:tbl>
      <w:tblPr>
        <w:tblW w:w="5000" w:type="pct"/>
        <w:tblLook w:val="04A0" w:firstRow="1" w:lastRow="0" w:firstColumn="1" w:lastColumn="0" w:noHBand="0" w:noVBand="1"/>
      </w:tblPr>
      <w:tblGrid>
        <w:gridCol w:w="4645"/>
        <w:gridCol w:w="2309"/>
        <w:gridCol w:w="2310"/>
      </w:tblGrid>
      <w:tr w:rsidR="00E77B77" w:rsidRPr="00E77B77" w:rsidTr="00033686">
        <w:trPr>
          <w:cantSplit/>
          <w:trHeight w:val="390"/>
        </w:trPr>
        <w:tc>
          <w:tcPr>
            <w:tcW w:w="2507" w:type="pct"/>
            <w:tcBorders>
              <w:top w:val="nil"/>
              <w:left w:val="nil"/>
              <w:bottom w:val="single" w:sz="4" w:space="0" w:color="auto"/>
              <w:right w:val="nil"/>
            </w:tcBorders>
            <w:vAlign w:val="center"/>
            <w:hideMark/>
          </w:tcPr>
          <w:p w:rsidR="00E77B77" w:rsidRPr="00E77B77" w:rsidRDefault="00E77B77" w:rsidP="00F574FB">
            <w:pPr>
              <w:rPr>
                <w:b/>
              </w:rPr>
            </w:pPr>
            <w:r w:rsidRPr="00E77B77">
              <w:rPr>
                <w:b/>
              </w:rPr>
              <w:t>Analisi di solidità</w:t>
            </w:r>
          </w:p>
        </w:tc>
        <w:tc>
          <w:tcPr>
            <w:tcW w:w="1246" w:type="pct"/>
            <w:tcBorders>
              <w:bottom w:val="single" w:sz="4" w:space="0" w:color="auto"/>
            </w:tcBorders>
            <w:vAlign w:val="center"/>
            <w:hideMark/>
          </w:tcPr>
          <w:p w:rsidR="00E77B77" w:rsidRPr="00E77B77" w:rsidRDefault="00E77B77" w:rsidP="00F574FB">
            <w:pPr>
              <w:rPr>
                <w:rFonts w:ascii="Calibri" w:hAnsi="Calibri"/>
                <w:bCs/>
              </w:rPr>
            </w:pPr>
            <w:r w:rsidRPr="00E77B77">
              <w:rPr>
                <w:color w:val="FF0000"/>
              </w:rPr>
              <w:t>==</w:t>
            </w:r>
            <w:proofErr w:type="spellStart"/>
            <w:r w:rsidRPr="00E77B77">
              <w:rPr>
                <w:color w:val="FF0000"/>
              </w:rPr>
              <w:t>dtches</w:t>
            </w:r>
            <w:proofErr w:type="spellEnd"/>
            <w:r w:rsidRPr="00E77B77">
              <w:rPr>
                <w:color w:val="FF0000"/>
              </w:rPr>
              <w:t>==</w:t>
            </w:r>
          </w:p>
        </w:tc>
        <w:tc>
          <w:tcPr>
            <w:tcW w:w="1247" w:type="pct"/>
            <w:tcBorders>
              <w:bottom w:val="single" w:sz="4" w:space="0" w:color="auto"/>
            </w:tcBorders>
            <w:vAlign w:val="center"/>
            <w:hideMark/>
          </w:tcPr>
          <w:p w:rsidR="00E77B77" w:rsidRPr="00E77B77" w:rsidRDefault="00E77B77" w:rsidP="00F574FB">
            <w:r w:rsidRPr="00E77B77">
              <w:rPr>
                <w:color w:val="FF0000"/>
              </w:rPr>
              <w:t>==</w:t>
            </w:r>
            <w:proofErr w:type="spellStart"/>
            <w:r w:rsidRPr="00E77B77">
              <w:rPr>
                <w:color w:val="FF0000"/>
              </w:rPr>
              <w:t>dtchespr</w:t>
            </w:r>
            <w:proofErr w:type="spellEnd"/>
            <w:r w:rsidRPr="00E77B77">
              <w:rPr>
                <w:color w:val="FF0000"/>
              </w:rPr>
              <w:t>==</w:t>
            </w:r>
          </w:p>
        </w:tc>
      </w:tr>
      <w:tr w:rsidR="00E77B77" w:rsidRPr="00E77B77" w:rsidTr="00033686">
        <w:trPr>
          <w:cantSplit/>
          <w:trHeight w:val="70"/>
        </w:trPr>
        <w:tc>
          <w:tcPr>
            <w:tcW w:w="2507" w:type="pct"/>
            <w:tcBorders>
              <w:top w:val="single" w:sz="4" w:space="0" w:color="auto"/>
              <w:left w:val="nil"/>
              <w:bottom w:val="single" w:sz="4" w:space="0" w:color="auto"/>
              <w:right w:val="nil"/>
            </w:tcBorders>
            <w:vAlign w:val="bottom"/>
            <w:hideMark/>
          </w:tcPr>
          <w:p w:rsidR="00E77B77" w:rsidRPr="00E77B77" w:rsidRDefault="00E77B77" w:rsidP="00F574FB">
            <w:proofErr w:type="spellStart"/>
            <w:r w:rsidRPr="00E77B77">
              <w:t>Autocopertura</w:t>
            </w:r>
            <w:proofErr w:type="spellEnd"/>
            <w:r w:rsidRPr="00E77B77">
              <w:t xml:space="preserve"> del capitale fisso</w:t>
            </w:r>
          </w:p>
        </w:tc>
        <w:tc>
          <w:tcPr>
            <w:tcW w:w="1246" w:type="pct"/>
            <w:tcBorders>
              <w:top w:val="single" w:sz="4" w:space="0" w:color="auto"/>
              <w:left w:val="nil"/>
              <w:bottom w:val="single" w:sz="4" w:space="0" w:color="auto"/>
              <w:right w:val="nil"/>
            </w:tcBorders>
            <w:vAlign w:val="bottom"/>
          </w:tcPr>
          <w:p w:rsidR="00E77B77" w:rsidRPr="005A7999" w:rsidRDefault="00986689" w:rsidP="00F574FB">
            <w:pPr>
              <w:jc w:val="right"/>
            </w:pPr>
            <w:r>
              <w:rPr>
                <w:color w:val="FF0000"/>
              </w:rPr>
              <w:t>==I_CCF_AC==</w:t>
            </w:r>
          </w:p>
        </w:tc>
        <w:tc>
          <w:tcPr>
            <w:tcW w:w="1247" w:type="pct"/>
            <w:tcBorders>
              <w:top w:val="single" w:sz="4" w:space="0" w:color="auto"/>
              <w:left w:val="nil"/>
              <w:bottom w:val="single" w:sz="4" w:space="0" w:color="auto"/>
              <w:right w:val="nil"/>
            </w:tcBorders>
            <w:vAlign w:val="bottom"/>
          </w:tcPr>
          <w:p w:rsidR="00E77B77" w:rsidRPr="005A7999" w:rsidRDefault="00986689" w:rsidP="00F574FB">
            <w:pPr>
              <w:jc w:val="right"/>
            </w:pPr>
            <w:r>
              <w:rPr>
                <w:color w:val="FF0000"/>
              </w:rPr>
              <w:t>==I_CCF_AP==</w:t>
            </w:r>
          </w:p>
        </w:tc>
      </w:tr>
      <w:tr w:rsidR="00E77B77" w:rsidRPr="00E77B77" w:rsidTr="00033686">
        <w:trPr>
          <w:cantSplit/>
          <w:trHeight w:val="70"/>
        </w:trPr>
        <w:tc>
          <w:tcPr>
            <w:tcW w:w="2507" w:type="pct"/>
            <w:tcBorders>
              <w:top w:val="single" w:sz="4" w:space="0" w:color="auto"/>
              <w:bottom w:val="single" w:sz="4" w:space="0" w:color="auto"/>
            </w:tcBorders>
            <w:vAlign w:val="bottom"/>
            <w:hideMark/>
          </w:tcPr>
          <w:p w:rsidR="00E77B77" w:rsidRPr="00E77B77" w:rsidRDefault="00E77B77" w:rsidP="00F574FB">
            <w:r w:rsidRPr="00E77B77">
              <w:t>Copertura del capitale fisso</w:t>
            </w:r>
          </w:p>
        </w:tc>
        <w:tc>
          <w:tcPr>
            <w:tcW w:w="1246" w:type="pct"/>
            <w:tcBorders>
              <w:top w:val="single" w:sz="4" w:space="0" w:color="auto"/>
              <w:left w:val="nil"/>
              <w:bottom w:val="single" w:sz="4" w:space="0" w:color="auto"/>
              <w:right w:val="nil"/>
            </w:tcBorders>
            <w:vAlign w:val="bottom"/>
          </w:tcPr>
          <w:p w:rsidR="00E77B77" w:rsidRPr="00986689" w:rsidRDefault="00986689" w:rsidP="00F574FB">
            <w:pPr>
              <w:jc w:val="right"/>
              <w:rPr>
                <w:i/>
              </w:rPr>
            </w:pPr>
            <w:r w:rsidRPr="00986689">
              <w:rPr>
                <w:i/>
              </w:rPr>
              <w:t>(a cura dell’utente)</w:t>
            </w:r>
          </w:p>
        </w:tc>
        <w:tc>
          <w:tcPr>
            <w:tcW w:w="1247" w:type="pct"/>
            <w:tcBorders>
              <w:top w:val="single" w:sz="4" w:space="0" w:color="auto"/>
              <w:left w:val="nil"/>
              <w:bottom w:val="single" w:sz="4" w:space="0" w:color="auto"/>
              <w:right w:val="nil"/>
            </w:tcBorders>
            <w:vAlign w:val="bottom"/>
          </w:tcPr>
          <w:p w:rsidR="00E77B77" w:rsidRPr="005A7999" w:rsidRDefault="00986689" w:rsidP="00F574FB">
            <w:pPr>
              <w:jc w:val="right"/>
            </w:pPr>
            <w:r w:rsidRPr="00986689">
              <w:rPr>
                <w:i/>
              </w:rPr>
              <w:t>(a cura dell’utente)</w:t>
            </w:r>
          </w:p>
        </w:tc>
      </w:tr>
      <w:tr w:rsidR="00E77B77" w:rsidRPr="00B77D40" w:rsidTr="00033686">
        <w:trPr>
          <w:cantSplit/>
          <w:trHeight w:val="70"/>
        </w:trPr>
        <w:tc>
          <w:tcPr>
            <w:tcW w:w="2507" w:type="pct"/>
            <w:tcBorders>
              <w:top w:val="single" w:sz="4" w:space="0" w:color="auto"/>
              <w:bottom w:val="single" w:sz="4" w:space="0" w:color="auto"/>
            </w:tcBorders>
            <w:vAlign w:val="bottom"/>
            <w:hideMark/>
          </w:tcPr>
          <w:p w:rsidR="00E77B77" w:rsidRPr="00E77B77" w:rsidRDefault="00E77B77" w:rsidP="00F574FB">
            <w:r w:rsidRPr="00E77B77">
              <w:t>Quoziente di indebitamento complessivo</w:t>
            </w:r>
          </w:p>
        </w:tc>
        <w:tc>
          <w:tcPr>
            <w:tcW w:w="1246" w:type="pct"/>
            <w:tcBorders>
              <w:top w:val="single" w:sz="4" w:space="0" w:color="auto"/>
              <w:left w:val="nil"/>
              <w:bottom w:val="single" w:sz="4" w:space="0" w:color="auto"/>
              <w:right w:val="nil"/>
            </w:tcBorders>
            <w:vAlign w:val="bottom"/>
          </w:tcPr>
          <w:p w:rsidR="00E77B77" w:rsidRPr="005A7999" w:rsidRDefault="00986689" w:rsidP="00F574FB">
            <w:pPr>
              <w:jc w:val="right"/>
            </w:pPr>
            <w:r>
              <w:rPr>
                <w:color w:val="FF0000"/>
              </w:rPr>
              <w:t>==I_INDEB_AC==</w:t>
            </w:r>
          </w:p>
        </w:tc>
        <w:tc>
          <w:tcPr>
            <w:tcW w:w="1247" w:type="pct"/>
            <w:tcBorders>
              <w:top w:val="single" w:sz="4" w:space="0" w:color="auto"/>
              <w:left w:val="nil"/>
              <w:bottom w:val="single" w:sz="4" w:space="0" w:color="auto"/>
              <w:right w:val="nil"/>
            </w:tcBorders>
            <w:vAlign w:val="bottom"/>
          </w:tcPr>
          <w:p w:rsidR="00E77B77" w:rsidRPr="005A7999" w:rsidRDefault="00986689" w:rsidP="00F574FB">
            <w:pPr>
              <w:jc w:val="right"/>
            </w:pPr>
            <w:r>
              <w:rPr>
                <w:color w:val="FF0000"/>
              </w:rPr>
              <w:t>==I_INDEB_AP==</w:t>
            </w:r>
          </w:p>
        </w:tc>
      </w:tr>
      <w:tr w:rsidR="005A7999" w:rsidRPr="00B77D40" w:rsidTr="00033686">
        <w:trPr>
          <w:cantSplit/>
          <w:trHeight w:val="70"/>
        </w:trPr>
        <w:tc>
          <w:tcPr>
            <w:tcW w:w="2507" w:type="pct"/>
            <w:tcBorders>
              <w:top w:val="single" w:sz="4" w:space="0" w:color="auto"/>
              <w:bottom w:val="single" w:sz="4" w:space="0" w:color="auto"/>
            </w:tcBorders>
            <w:vAlign w:val="bottom"/>
          </w:tcPr>
          <w:p w:rsidR="005A7999" w:rsidRPr="00E77B77" w:rsidRDefault="005A7999" w:rsidP="00F574FB">
            <w:r>
              <w:t>Quoziente di indebitamento finanziario</w:t>
            </w:r>
          </w:p>
        </w:tc>
        <w:tc>
          <w:tcPr>
            <w:tcW w:w="1246" w:type="pct"/>
            <w:tcBorders>
              <w:top w:val="single" w:sz="4" w:space="0" w:color="auto"/>
              <w:left w:val="nil"/>
              <w:bottom w:val="single" w:sz="4" w:space="0" w:color="auto"/>
              <w:right w:val="nil"/>
            </w:tcBorders>
            <w:vAlign w:val="bottom"/>
          </w:tcPr>
          <w:p w:rsidR="005A7999" w:rsidRPr="005A7999" w:rsidRDefault="00986689" w:rsidP="00F574FB">
            <w:pPr>
              <w:jc w:val="right"/>
            </w:pPr>
            <w:r w:rsidRPr="00986689">
              <w:rPr>
                <w:i/>
              </w:rPr>
              <w:t>(a cura dell’utente)</w:t>
            </w:r>
          </w:p>
        </w:tc>
        <w:tc>
          <w:tcPr>
            <w:tcW w:w="1247" w:type="pct"/>
            <w:tcBorders>
              <w:top w:val="single" w:sz="4" w:space="0" w:color="auto"/>
              <w:left w:val="nil"/>
              <w:bottom w:val="single" w:sz="4" w:space="0" w:color="auto"/>
              <w:right w:val="nil"/>
            </w:tcBorders>
            <w:vAlign w:val="bottom"/>
          </w:tcPr>
          <w:p w:rsidR="005A7999" w:rsidRPr="005A7999" w:rsidRDefault="00986689" w:rsidP="00F574FB">
            <w:pPr>
              <w:jc w:val="right"/>
            </w:pPr>
            <w:r w:rsidRPr="00986689">
              <w:rPr>
                <w:i/>
              </w:rPr>
              <w:t>(a cura dell’utente)</w:t>
            </w:r>
          </w:p>
        </w:tc>
      </w:tr>
    </w:tbl>
    <w:p w:rsidR="00E77B77" w:rsidRDefault="00E77B77" w:rsidP="009D6089"/>
    <w:p w:rsidR="00E77B77" w:rsidRDefault="00E77B77" w:rsidP="009D6089"/>
    <w:p w:rsidR="007A65DF" w:rsidRPr="007A65DF" w:rsidRDefault="007A65DF" w:rsidP="007A65DF">
      <w:pPr>
        <w:jc w:val="center"/>
        <w:rPr>
          <w:b/>
        </w:rPr>
      </w:pPr>
      <w:r w:rsidRPr="007A65DF">
        <w:rPr>
          <w:b/>
        </w:rPr>
        <w:t>Indicatori di solvibilità (o liquidità)</w:t>
      </w:r>
    </w:p>
    <w:p w:rsidR="007A65DF" w:rsidRPr="00BE386F" w:rsidRDefault="007A65DF" w:rsidP="007A65DF">
      <w:r>
        <w:t xml:space="preserve">Scopo dell’analisi di liquidità è quello di studiare la capacità della società di mantenere </w:t>
      </w:r>
      <w:r w:rsidRPr="00BE386F">
        <w:t>l’equilibrio finanziario nel breve, cioè di fronteggiare le uscite attese nel breve termine (passività correnti) con la liquidità esistente (liquidità immediate) e le entrate attese per il breve periodo (liquidità differite).</w:t>
      </w:r>
    </w:p>
    <w:p w:rsidR="007A65DF" w:rsidRDefault="007A65DF" w:rsidP="007A65DF">
      <w:r w:rsidRPr="00BE386F">
        <w:t>Considerando che il tempo di recupero degli impieghi deve essere correlato “logicamente” al tempo di recupero delle fonti, gli indicatori ritenuti utili ad evidenziare tale correlazione sono i seguenti:</w:t>
      </w:r>
    </w:p>
    <w:p w:rsidR="007A65DF" w:rsidRDefault="007A65DF" w:rsidP="007A65DF"/>
    <w:p w:rsidR="007A65DF" w:rsidRDefault="007A65DF" w:rsidP="007A65DF">
      <w:r>
        <w:rPr>
          <w:b/>
          <w:bCs/>
        </w:rPr>
        <w:t xml:space="preserve">Il Margine di disponibilità </w:t>
      </w:r>
      <w:r>
        <w:t>è un indicatore di correlazione che si calcola con la differenza tra:</w:t>
      </w:r>
    </w:p>
    <w:p w:rsidR="007A65DF" w:rsidRDefault="007A65DF" w:rsidP="007A65DF"/>
    <w:tbl>
      <w:tblPr>
        <w:tblW w:w="0" w:type="auto"/>
        <w:jc w:val="center"/>
        <w:tblBorders>
          <w:top w:val="single" w:sz="4" w:space="0" w:color="auto"/>
          <w:left w:val="single" w:sz="4" w:space="0" w:color="auto"/>
          <w:bottom w:val="single" w:sz="4" w:space="0" w:color="auto"/>
          <w:right w:val="single" w:sz="4" w:space="0" w:color="auto"/>
        </w:tblBorders>
        <w:shd w:val="clear" w:color="auto" w:fill="DAEEF3" w:themeFill="accent5" w:themeFillTint="33"/>
        <w:tblLook w:val="01E0" w:firstRow="1" w:lastRow="1" w:firstColumn="1" w:lastColumn="1" w:noHBand="0" w:noVBand="0"/>
      </w:tblPr>
      <w:tblGrid>
        <w:gridCol w:w="4910"/>
      </w:tblGrid>
      <w:tr w:rsidR="007A65DF" w:rsidRPr="00621E34" w:rsidTr="00A61D9D">
        <w:trPr>
          <w:jc w:val="center"/>
        </w:trPr>
        <w:tc>
          <w:tcPr>
            <w:tcW w:w="4910" w:type="dxa"/>
            <w:tcBorders>
              <w:top w:val="nil"/>
              <w:left w:val="nil"/>
              <w:bottom w:val="nil"/>
              <w:right w:val="nil"/>
            </w:tcBorders>
            <w:shd w:val="clear" w:color="auto" w:fill="DAEEF3" w:themeFill="accent5" w:themeFillTint="33"/>
            <w:vAlign w:val="center"/>
            <w:hideMark/>
          </w:tcPr>
          <w:p w:rsidR="007A65DF" w:rsidRPr="00621E34" w:rsidRDefault="007A65DF" w:rsidP="00A61D9D">
            <w:pPr>
              <w:spacing w:line="240" w:lineRule="atLeast"/>
              <w:jc w:val="center"/>
              <w:rPr>
                <w:rFonts w:cs="Arial"/>
              </w:rPr>
            </w:pPr>
            <w:r w:rsidRPr="00621E34">
              <w:rPr>
                <w:rFonts w:cs="Arial"/>
              </w:rPr>
              <w:t>Attivo corrente – Passività correnti</w:t>
            </w:r>
          </w:p>
        </w:tc>
      </w:tr>
    </w:tbl>
    <w:p w:rsidR="007A65DF" w:rsidRDefault="007A65DF" w:rsidP="007A65DF"/>
    <w:p w:rsidR="007A65DF" w:rsidRDefault="007A65DF" w:rsidP="007A65DF">
      <w:r>
        <w:rPr>
          <w:b/>
          <w:bCs/>
        </w:rPr>
        <w:t xml:space="preserve">Il Quoziente di disponibilità </w:t>
      </w:r>
      <w:r>
        <w:t>si calcola con il rapporto di correlazione tra:</w:t>
      </w:r>
    </w:p>
    <w:p w:rsidR="007A65DF" w:rsidRDefault="007A65DF" w:rsidP="007A65DF"/>
    <w:tbl>
      <w:tblPr>
        <w:tblW w:w="0" w:type="auto"/>
        <w:jc w:val="center"/>
        <w:shd w:val="clear" w:color="auto" w:fill="DAEEF3" w:themeFill="accent5" w:themeFillTint="33"/>
        <w:tblLook w:val="01E0" w:firstRow="1" w:lastRow="1" w:firstColumn="1" w:lastColumn="1" w:noHBand="0" w:noVBand="0"/>
      </w:tblPr>
      <w:tblGrid>
        <w:gridCol w:w="5044"/>
      </w:tblGrid>
      <w:tr w:rsidR="007A65DF" w:rsidRPr="00621E34" w:rsidTr="00A61D9D">
        <w:trPr>
          <w:jc w:val="center"/>
        </w:trPr>
        <w:tc>
          <w:tcPr>
            <w:tcW w:w="5044" w:type="dxa"/>
            <w:tcBorders>
              <w:top w:val="nil"/>
              <w:left w:val="nil"/>
              <w:bottom w:val="single" w:sz="4" w:space="0" w:color="808080" w:themeColor="background1" w:themeShade="80"/>
              <w:right w:val="nil"/>
            </w:tcBorders>
            <w:shd w:val="clear" w:color="auto" w:fill="DAEEF3" w:themeFill="accent5" w:themeFillTint="33"/>
            <w:vAlign w:val="center"/>
            <w:hideMark/>
          </w:tcPr>
          <w:p w:rsidR="007A65DF" w:rsidRPr="00621E34" w:rsidRDefault="007A65DF" w:rsidP="00A61D9D">
            <w:pPr>
              <w:spacing w:line="240" w:lineRule="atLeast"/>
              <w:jc w:val="center"/>
              <w:rPr>
                <w:rFonts w:cs="Arial"/>
              </w:rPr>
            </w:pPr>
            <w:r w:rsidRPr="00621E34">
              <w:rPr>
                <w:rFonts w:cs="Arial"/>
              </w:rPr>
              <w:t>Attivo corrente</w:t>
            </w:r>
          </w:p>
        </w:tc>
      </w:tr>
      <w:tr w:rsidR="007A65DF" w:rsidRPr="00621E34" w:rsidTr="00A61D9D">
        <w:trPr>
          <w:jc w:val="center"/>
        </w:trPr>
        <w:tc>
          <w:tcPr>
            <w:tcW w:w="5044" w:type="dxa"/>
            <w:tcBorders>
              <w:top w:val="single" w:sz="4" w:space="0" w:color="808080" w:themeColor="background1" w:themeShade="80"/>
              <w:left w:val="nil"/>
              <w:bottom w:val="nil"/>
              <w:right w:val="nil"/>
            </w:tcBorders>
            <w:shd w:val="clear" w:color="auto" w:fill="DAEEF3" w:themeFill="accent5" w:themeFillTint="33"/>
            <w:vAlign w:val="center"/>
            <w:hideMark/>
          </w:tcPr>
          <w:p w:rsidR="007A65DF" w:rsidRPr="00621E34" w:rsidRDefault="007A65DF" w:rsidP="00A61D9D">
            <w:pPr>
              <w:spacing w:line="240" w:lineRule="atLeast"/>
              <w:jc w:val="center"/>
              <w:rPr>
                <w:rFonts w:cs="Arial"/>
              </w:rPr>
            </w:pPr>
            <w:r w:rsidRPr="00621E34">
              <w:rPr>
                <w:rFonts w:cs="Arial"/>
              </w:rPr>
              <w:t>Passività correnti</w:t>
            </w:r>
          </w:p>
        </w:tc>
      </w:tr>
    </w:tbl>
    <w:p w:rsidR="007A65DF" w:rsidRDefault="007A65DF" w:rsidP="007A65DF"/>
    <w:p w:rsidR="007A65DF" w:rsidRDefault="007A65DF" w:rsidP="007A65DF">
      <w:r>
        <w:rPr>
          <w:b/>
          <w:bCs/>
        </w:rPr>
        <w:t xml:space="preserve">Il Margine di tesoreria </w:t>
      </w:r>
      <w:r>
        <w:t>è un indicatore di correlazione che si calcola con la differenza tra:</w:t>
      </w:r>
    </w:p>
    <w:p w:rsidR="007A65DF" w:rsidRDefault="007A65DF" w:rsidP="007A65DF"/>
    <w:tbl>
      <w:tblPr>
        <w:tblW w:w="0" w:type="auto"/>
        <w:jc w:val="center"/>
        <w:tblBorders>
          <w:top w:val="single" w:sz="4" w:space="0" w:color="auto"/>
          <w:left w:val="single" w:sz="4" w:space="0" w:color="auto"/>
          <w:bottom w:val="single" w:sz="4" w:space="0" w:color="auto"/>
          <w:right w:val="single" w:sz="4" w:space="0" w:color="auto"/>
        </w:tblBorders>
        <w:shd w:val="clear" w:color="auto" w:fill="DAEEF3" w:themeFill="accent5" w:themeFillTint="33"/>
        <w:tblLook w:val="01E0" w:firstRow="1" w:lastRow="1" w:firstColumn="1" w:lastColumn="1" w:noHBand="0" w:noVBand="0"/>
      </w:tblPr>
      <w:tblGrid>
        <w:gridCol w:w="5211"/>
      </w:tblGrid>
      <w:tr w:rsidR="007A65DF" w:rsidRPr="00621E34" w:rsidTr="00A61D9D">
        <w:trPr>
          <w:jc w:val="center"/>
        </w:trPr>
        <w:tc>
          <w:tcPr>
            <w:tcW w:w="5211" w:type="dxa"/>
            <w:tcBorders>
              <w:top w:val="nil"/>
              <w:left w:val="nil"/>
              <w:bottom w:val="nil"/>
              <w:right w:val="nil"/>
            </w:tcBorders>
            <w:shd w:val="clear" w:color="auto" w:fill="DAEEF3" w:themeFill="accent5" w:themeFillTint="33"/>
            <w:vAlign w:val="center"/>
            <w:hideMark/>
          </w:tcPr>
          <w:p w:rsidR="007A65DF" w:rsidRPr="00621E34" w:rsidRDefault="007A65DF" w:rsidP="00A61D9D">
            <w:pPr>
              <w:spacing w:line="240" w:lineRule="atLeast"/>
              <w:jc w:val="center"/>
              <w:rPr>
                <w:rFonts w:cs="Arial"/>
              </w:rPr>
            </w:pPr>
            <w:r w:rsidRPr="00621E34">
              <w:rPr>
                <w:rFonts w:cs="Arial"/>
              </w:rPr>
              <w:t>(Liquidità differite + Liquidità immediate) – Passività correnti</w:t>
            </w:r>
          </w:p>
        </w:tc>
      </w:tr>
    </w:tbl>
    <w:p w:rsidR="007A65DF" w:rsidRDefault="007A65DF" w:rsidP="007A65DF"/>
    <w:p w:rsidR="007A65DF" w:rsidRDefault="007A65DF" w:rsidP="007A65DF">
      <w:r>
        <w:rPr>
          <w:b/>
          <w:bCs/>
        </w:rPr>
        <w:lastRenderedPageBreak/>
        <w:t xml:space="preserve">Il Quoziente di tesoreria </w:t>
      </w:r>
      <w:r>
        <w:t>si calcola con il rapporto di correlazione tra:</w:t>
      </w:r>
    </w:p>
    <w:p w:rsidR="007A65DF" w:rsidRDefault="007A65DF" w:rsidP="007A65DF"/>
    <w:tbl>
      <w:tblPr>
        <w:tblW w:w="0" w:type="auto"/>
        <w:jc w:val="center"/>
        <w:shd w:val="clear" w:color="auto" w:fill="DAEEF3" w:themeFill="accent5" w:themeFillTint="33"/>
        <w:tblLook w:val="01E0" w:firstRow="1" w:lastRow="1" w:firstColumn="1" w:lastColumn="1" w:noHBand="0" w:noVBand="0"/>
      </w:tblPr>
      <w:tblGrid>
        <w:gridCol w:w="5044"/>
      </w:tblGrid>
      <w:tr w:rsidR="007A65DF" w:rsidRPr="00621E34" w:rsidTr="00A61D9D">
        <w:trPr>
          <w:jc w:val="center"/>
        </w:trPr>
        <w:tc>
          <w:tcPr>
            <w:tcW w:w="5044" w:type="dxa"/>
            <w:tcBorders>
              <w:top w:val="nil"/>
              <w:left w:val="nil"/>
              <w:bottom w:val="single" w:sz="4" w:space="0" w:color="808080" w:themeColor="background1" w:themeShade="80"/>
              <w:right w:val="nil"/>
            </w:tcBorders>
            <w:shd w:val="clear" w:color="auto" w:fill="DAEEF3" w:themeFill="accent5" w:themeFillTint="33"/>
            <w:vAlign w:val="center"/>
            <w:hideMark/>
          </w:tcPr>
          <w:p w:rsidR="007A65DF" w:rsidRPr="00621E34" w:rsidRDefault="007A65DF" w:rsidP="00A61D9D">
            <w:pPr>
              <w:spacing w:line="240" w:lineRule="atLeast"/>
              <w:jc w:val="center"/>
              <w:rPr>
                <w:rFonts w:cs="Arial"/>
              </w:rPr>
            </w:pPr>
            <w:r w:rsidRPr="00621E34">
              <w:rPr>
                <w:rFonts w:cs="Arial"/>
              </w:rPr>
              <w:t>(Liquidità differite + Liquidità immediate)</w:t>
            </w:r>
          </w:p>
        </w:tc>
      </w:tr>
      <w:tr w:rsidR="007A65DF" w:rsidRPr="00621E34" w:rsidTr="00A61D9D">
        <w:trPr>
          <w:jc w:val="center"/>
        </w:trPr>
        <w:tc>
          <w:tcPr>
            <w:tcW w:w="5044" w:type="dxa"/>
            <w:tcBorders>
              <w:top w:val="single" w:sz="4" w:space="0" w:color="808080" w:themeColor="background1" w:themeShade="80"/>
              <w:left w:val="nil"/>
              <w:bottom w:val="nil"/>
              <w:right w:val="nil"/>
            </w:tcBorders>
            <w:shd w:val="clear" w:color="auto" w:fill="DAEEF3" w:themeFill="accent5" w:themeFillTint="33"/>
            <w:vAlign w:val="center"/>
            <w:hideMark/>
          </w:tcPr>
          <w:p w:rsidR="007A65DF" w:rsidRPr="00621E34" w:rsidRDefault="007A65DF" w:rsidP="00A61D9D">
            <w:pPr>
              <w:spacing w:line="240" w:lineRule="atLeast"/>
              <w:jc w:val="center"/>
              <w:rPr>
                <w:rFonts w:cs="Arial"/>
              </w:rPr>
            </w:pPr>
            <w:r w:rsidRPr="00621E34">
              <w:rPr>
                <w:rFonts w:cs="Arial"/>
              </w:rPr>
              <w:t>Passività correnti</w:t>
            </w:r>
          </w:p>
        </w:tc>
      </w:tr>
    </w:tbl>
    <w:p w:rsidR="00E63C46" w:rsidRDefault="00E63C46" w:rsidP="007A65DF"/>
    <w:p w:rsidR="00E77B77" w:rsidRDefault="00E77B77" w:rsidP="007A65DF"/>
    <w:tbl>
      <w:tblPr>
        <w:tblW w:w="5000" w:type="pct"/>
        <w:tblLayout w:type="fixed"/>
        <w:tblLook w:val="04A0" w:firstRow="1" w:lastRow="0" w:firstColumn="1" w:lastColumn="0" w:noHBand="0" w:noVBand="1"/>
      </w:tblPr>
      <w:tblGrid>
        <w:gridCol w:w="5338"/>
        <w:gridCol w:w="1963"/>
        <w:gridCol w:w="1963"/>
      </w:tblGrid>
      <w:tr w:rsidR="00E77B77" w:rsidRPr="00E77B77" w:rsidTr="009B2093">
        <w:trPr>
          <w:cantSplit/>
          <w:trHeight w:val="390"/>
        </w:trPr>
        <w:tc>
          <w:tcPr>
            <w:tcW w:w="5024" w:type="dxa"/>
            <w:tcBorders>
              <w:top w:val="nil"/>
              <w:left w:val="nil"/>
              <w:bottom w:val="single" w:sz="4" w:space="0" w:color="808080" w:themeColor="background1" w:themeShade="80"/>
              <w:right w:val="nil"/>
            </w:tcBorders>
            <w:vAlign w:val="center"/>
            <w:hideMark/>
          </w:tcPr>
          <w:p w:rsidR="00E77B77" w:rsidRPr="00E77B77" w:rsidRDefault="00E77B77" w:rsidP="00F574FB">
            <w:pPr>
              <w:rPr>
                <w:b/>
              </w:rPr>
            </w:pPr>
            <w:r w:rsidRPr="00E77B77">
              <w:rPr>
                <w:b/>
              </w:rPr>
              <w:t>Analisi di liquidità</w:t>
            </w:r>
          </w:p>
        </w:tc>
        <w:tc>
          <w:tcPr>
            <w:tcW w:w="1848" w:type="dxa"/>
            <w:tcBorders>
              <w:bottom w:val="single" w:sz="4" w:space="0" w:color="808080" w:themeColor="background1" w:themeShade="80"/>
            </w:tcBorders>
            <w:vAlign w:val="center"/>
            <w:hideMark/>
          </w:tcPr>
          <w:p w:rsidR="00E77B77" w:rsidRPr="00E77B77" w:rsidRDefault="00E77B77" w:rsidP="00F574FB">
            <w:pPr>
              <w:rPr>
                <w:rFonts w:ascii="Calibri" w:hAnsi="Calibri"/>
                <w:bCs/>
              </w:rPr>
            </w:pPr>
            <w:r w:rsidRPr="00E77B77">
              <w:rPr>
                <w:color w:val="FF0000"/>
              </w:rPr>
              <w:t>==</w:t>
            </w:r>
            <w:proofErr w:type="spellStart"/>
            <w:r w:rsidRPr="00E77B77">
              <w:rPr>
                <w:color w:val="FF0000"/>
              </w:rPr>
              <w:t>dtches</w:t>
            </w:r>
            <w:proofErr w:type="spellEnd"/>
            <w:r w:rsidRPr="00E77B77">
              <w:rPr>
                <w:color w:val="FF0000"/>
              </w:rPr>
              <w:t>==</w:t>
            </w:r>
          </w:p>
        </w:tc>
        <w:tc>
          <w:tcPr>
            <w:tcW w:w="1848" w:type="dxa"/>
            <w:tcBorders>
              <w:bottom w:val="single" w:sz="4" w:space="0" w:color="808080" w:themeColor="background1" w:themeShade="80"/>
            </w:tcBorders>
            <w:vAlign w:val="center"/>
            <w:hideMark/>
          </w:tcPr>
          <w:p w:rsidR="00E77B77" w:rsidRPr="00E77B77" w:rsidRDefault="00E77B77" w:rsidP="00F574FB">
            <w:r w:rsidRPr="00E77B77">
              <w:rPr>
                <w:color w:val="FF0000"/>
              </w:rPr>
              <w:t>==</w:t>
            </w:r>
            <w:proofErr w:type="spellStart"/>
            <w:r w:rsidRPr="00E77B77">
              <w:rPr>
                <w:color w:val="FF0000"/>
              </w:rPr>
              <w:t>dtchespr</w:t>
            </w:r>
            <w:proofErr w:type="spellEnd"/>
            <w:r w:rsidRPr="00E77B77">
              <w:rPr>
                <w:color w:val="FF0000"/>
              </w:rPr>
              <w:t>==</w:t>
            </w:r>
          </w:p>
        </w:tc>
      </w:tr>
      <w:tr w:rsidR="009B2093" w:rsidRPr="00E77B77" w:rsidTr="009B2093">
        <w:trPr>
          <w:cantSplit/>
          <w:trHeight w:val="70"/>
        </w:trPr>
        <w:tc>
          <w:tcPr>
            <w:tcW w:w="5024" w:type="dxa"/>
            <w:tcBorders>
              <w:top w:val="single" w:sz="4" w:space="0" w:color="808080" w:themeColor="background1" w:themeShade="80"/>
              <w:bottom w:val="single" w:sz="4" w:space="0" w:color="auto"/>
            </w:tcBorders>
            <w:vAlign w:val="bottom"/>
          </w:tcPr>
          <w:p w:rsidR="009B2093" w:rsidRPr="00E77B77" w:rsidRDefault="009B2093" w:rsidP="00F574FB">
            <w:r>
              <w:t>Margine di disponibilità</w:t>
            </w:r>
          </w:p>
        </w:tc>
        <w:tc>
          <w:tcPr>
            <w:tcW w:w="1848" w:type="dxa"/>
            <w:tcBorders>
              <w:top w:val="single" w:sz="4" w:space="0" w:color="808080" w:themeColor="background1" w:themeShade="80"/>
              <w:left w:val="nil"/>
              <w:bottom w:val="single" w:sz="4" w:space="0" w:color="auto"/>
              <w:right w:val="nil"/>
            </w:tcBorders>
            <w:vAlign w:val="bottom"/>
          </w:tcPr>
          <w:p w:rsidR="009B2093" w:rsidRDefault="009B2093" w:rsidP="00F574FB">
            <w:pPr>
              <w:jc w:val="right"/>
              <w:rPr>
                <w:color w:val="FF0000"/>
              </w:rPr>
            </w:pPr>
            <w:r>
              <w:rPr>
                <w:color w:val="FF0000"/>
              </w:rPr>
              <w:t>==S_CCN_AC==</w:t>
            </w:r>
          </w:p>
        </w:tc>
        <w:tc>
          <w:tcPr>
            <w:tcW w:w="1848" w:type="dxa"/>
            <w:tcBorders>
              <w:top w:val="single" w:sz="4" w:space="0" w:color="808080" w:themeColor="background1" w:themeShade="80"/>
              <w:left w:val="nil"/>
              <w:bottom w:val="single" w:sz="4" w:space="0" w:color="auto"/>
              <w:right w:val="nil"/>
            </w:tcBorders>
            <w:vAlign w:val="bottom"/>
          </w:tcPr>
          <w:p w:rsidR="009B2093" w:rsidRDefault="009B2093" w:rsidP="00F574FB">
            <w:pPr>
              <w:jc w:val="right"/>
              <w:rPr>
                <w:color w:val="FF0000"/>
              </w:rPr>
            </w:pPr>
            <w:r>
              <w:rPr>
                <w:color w:val="FF0000"/>
              </w:rPr>
              <w:t>==S_CCN_AP==</w:t>
            </w:r>
          </w:p>
        </w:tc>
      </w:tr>
      <w:tr w:rsidR="00E77B77" w:rsidRPr="00E77B77" w:rsidTr="009B2093">
        <w:trPr>
          <w:cantSplit/>
          <w:trHeight w:val="70"/>
        </w:trPr>
        <w:tc>
          <w:tcPr>
            <w:tcW w:w="5024" w:type="dxa"/>
            <w:tcBorders>
              <w:top w:val="single" w:sz="4" w:space="0" w:color="auto"/>
              <w:bottom w:val="single" w:sz="4" w:space="0" w:color="auto"/>
            </w:tcBorders>
            <w:vAlign w:val="bottom"/>
            <w:hideMark/>
          </w:tcPr>
          <w:p w:rsidR="00E77B77" w:rsidRPr="00E77B77" w:rsidRDefault="00E77B77" w:rsidP="00F574FB">
            <w:r w:rsidRPr="00E77B77">
              <w:t>Quoziente di disponibilità</w:t>
            </w:r>
          </w:p>
        </w:tc>
        <w:tc>
          <w:tcPr>
            <w:tcW w:w="1848" w:type="dxa"/>
            <w:tcBorders>
              <w:top w:val="single" w:sz="4" w:space="0" w:color="auto"/>
              <w:left w:val="nil"/>
              <w:bottom w:val="single" w:sz="4" w:space="0" w:color="auto"/>
              <w:right w:val="nil"/>
            </w:tcBorders>
            <w:vAlign w:val="bottom"/>
          </w:tcPr>
          <w:p w:rsidR="00E77B77" w:rsidRPr="00E77B77" w:rsidRDefault="009B2093" w:rsidP="00F574FB">
            <w:pPr>
              <w:jc w:val="right"/>
            </w:pPr>
            <w:r>
              <w:rPr>
                <w:color w:val="FF0000"/>
              </w:rPr>
              <w:t>==I_LS_AC==</w:t>
            </w:r>
          </w:p>
        </w:tc>
        <w:tc>
          <w:tcPr>
            <w:tcW w:w="1848" w:type="dxa"/>
            <w:tcBorders>
              <w:top w:val="single" w:sz="4" w:space="0" w:color="auto"/>
              <w:left w:val="nil"/>
              <w:bottom w:val="single" w:sz="4" w:space="0" w:color="auto"/>
              <w:right w:val="nil"/>
            </w:tcBorders>
            <w:vAlign w:val="bottom"/>
          </w:tcPr>
          <w:p w:rsidR="00E77B77" w:rsidRPr="00E77B77" w:rsidRDefault="009B2093" w:rsidP="00F574FB">
            <w:pPr>
              <w:jc w:val="right"/>
            </w:pPr>
            <w:r>
              <w:rPr>
                <w:color w:val="FF0000"/>
              </w:rPr>
              <w:t>==I_LS_AP==</w:t>
            </w:r>
          </w:p>
        </w:tc>
      </w:tr>
      <w:tr w:rsidR="00E77B77" w:rsidRPr="00474BC4" w:rsidTr="009B2093">
        <w:trPr>
          <w:cantSplit/>
          <w:trHeight w:val="70"/>
        </w:trPr>
        <w:tc>
          <w:tcPr>
            <w:tcW w:w="5024" w:type="dxa"/>
            <w:tcBorders>
              <w:top w:val="single" w:sz="4" w:space="0" w:color="auto"/>
              <w:bottom w:val="single" w:sz="4" w:space="0" w:color="auto"/>
            </w:tcBorders>
            <w:vAlign w:val="bottom"/>
            <w:hideMark/>
          </w:tcPr>
          <w:p w:rsidR="00E77B77" w:rsidRPr="00E77B77" w:rsidRDefault="009B2093" w:rsidP="00F574FB">
            <w:r>
              <w:t>Margine di tesoreria</w:t>
            </w:r>
          </w:p>
        </w:tc>
        <w:tc>
          <w:tcPr>
            <w:tcW w:w="1848" w:type="dxa"/>
            <w:tcBorders>
              <w:top w:val="single" w:sz="4" w:space="0" w:color="auto"/>
              <w:left w:val="nil"/>
              <w:bottom w:val="single" w:sz="4" w:space="0" w:color="auto"/>
              <w:right w:val="nil"/>
            </w:tcBorders>
            <w:vAlign w:val="bottom"/>
          </w:tcPr>
          <w:p w:rsidR="00E77B77" w:rsidRPr="00E77B77" w:rsidRDefault="009B2093" w:rsidP="00F574FB">
            <w:pPr>
              <w:jc w:val="right"/>
            </w:pPr>
            <w:r>
              <w:rPr>
                <w:color w:val="FF0000"/>
              </w:rPr>
              <w:t>==S_MT_AC==</w:t>
            </w:r>
          </w:p>
        </w:tc>
        <w:tc>
          <w:tcPr>
            <w:tcW w:w="1848" w:type="dxa"/>
            <w:tcBorders>
              <w:top w:val="single" w:sz="4" w:space="0" w:color="auto"/>
              <w:left w:val="nil"/>
              <w:bottom w:val="single" w:sz="4" w:space="0" w:color="auto"/>
              <w:right w:val="nil"/>
            </w:tcBorders>
            <w:vAlign w:val="bottom"/>
          </w:tcPr>
          <w:p w:rsidR="00E77B77" w:rsidRPr="00474BC4" w:rsidRDefault="009B2093" w:rsidP="00F574FB">
            <w:pPr>
              <w:jc w:val="right"/>
            </w:pPr>
            <w:r>
              <w:rPr>
                <w:color w:val="FF0000"/>
              </w:rPr>
              <w:t>==S_MT_AP==</w:t>
            </w:r>
          </w:p>
        </w:tc>
      </w:tr>
      <w:tr w:rsidR="009B2093" w:rsidRPr="00474BC4" w:rsidTr="009B2093">
        <w:trPr>
          <w:cantSplit/>
          <w:trHeight w:val="70"/>
        </w:trPr>
        <w:tc>
          <w:tcPr>
            <w:tcW w:w="5024" w:type="dxa"/>
            <w:tcBorders>
              <w:top w:val="single" w:sz="4" w:space="0" w:color="auto"/>
              <w:bottom w:val="single" w:sz="4" w:space="0" w:color="auto"/>
            </w:tcBorders>
            <w:vAlign w:val="bottom"/>
          </w:tcPr>
          <w:p w:rsidR="009B2093" w:rsidRPr="00E77B77" w:rsidRDefault="009B2093" w:rsidP="00F574FB">
            <w:r w:rsidRPr="00E77B77">
              <w:t>Quoziente di tesoreria</w:t>
            </w:r>
          </w:p>
        </w:tc>
        <w:tc>
          <w:tcPr>
            <w:tcW w:w="1848" w:type="dxa"/>
            <w:tcBorders>
              <w:top w:val="single" w:sz="4" w:space="0" w:color="auto"/>
              <w:left w:val="nil"/>
              <w:bottom w:val="single" w:sz="4" w:space="0" w:color="auto"/>
              <w:right w:val="nil"/>
            </w:tcBorders>
            <w:vAlign w:val="bottom"/>
          </w:tcPr>
          <w:p w:rsidR="009B2093" w:rsidRDefault="009B2093" w:rsidP="00F574FB">
            <w:pPr>
              <w:jc w:val="right"/>
              <w:rPr>
                <w:color w:val="FF0000"/>
              </w:rPr>
            </w:pPr>
            <w:r>
              <w:rPr>
                <w:color w:val="FF0000"/>
              </w:rPr>
              <w:t>==I_LPT_AC==</w:t>
            </w:r>
          </w:p>
        </w:tc>
        <w:tc>
          <w:tcPr>
            <w:tcW w:w="1848" w:type="dxa"/>
            <w:tcBorders>
              <w:top w:val="single" w:sz="4" w:space="0" w:color="auto"/>
              <w:left w:val="nil"/>
              <w:bottom w:val="single" w:sz="4" w:space="0" w:color="auto"/>
              <w:right w:val="nil"/>
            </w:tcBorders>
            <w:vAlign w:val="bottom"/>
          </w:tcPr>
          <w:p w:rsidR="009B2093" w:rsidRDefault="009B2093" w:rsidP="00F574FB">
            <w:pPr>
              <w:jc w:val="right"/>
              <w:rPr>
                <w:color w:val="FF0000"/>
              </w:rPr>
            </w:pPr>
            <w:r>
              <w:rPr>
                <w:color w:val="FF0000"/>
              </w:rPr>
              <w:t>==I_LPT_AP==</w:t>
            </w:r>
          </w:p>
        </w:tc>
      </w:tr>
    </w:tbl>
    <w:p w:rsidR="00E77B77" w:rsidRDefault="00E77B77" w:rsidP="007A65DF"/>
    <w:p w:rsidR="00A55AC3" w:rsidRPr="00A55AC3" w:rsidRDefault="00A55AC3" w:rsidP="00A55AC3">
      <w:pPr>
        <w:pStyle w:val="Aponota3"/>
      </w:pPr>
      <w:r w:rsidRPr="00A55AC3">
        <w:t>Rendiconto finanziario dei movimenti delle disponibilità liquide</w:t>
      </w:r>
    </w:p>
    <w:p w:rsidR="00A55AC3" w:rsidRPr="002E4D64" w:rsidRDefault="00A55AC3" w:rsidP="00E868DB">
      <w:r w:rsidRPr="002E4D64">
        <w:t xml:space="preserve">Informazioni fondamentali per valutare la situazione finanziaria della società (comprese liquidità e solvibilità) sono fornite dal rendiconto finanziario. </w:t>
      </w:r>
    </w:p>
    <w:p w:rsidR="00A55AC3" w:rsidRPr="002E4D64" w:rsidRDefault="00A55AC3" w:rsidP="00E868DB">
      <w:r w:rsidRPr="002E4D64">
        <w:t>In ottemperanza al disposto degli artt. 2423 e 2425-ter del codice civile, il bilancio d’esercizio comprende il rendiconto finanziario nel quale sono presentate le va</w:t>
      </w:r>
      <w:r>
        <w:t>riazioni, positive o negative, delle di</w:t>
      </w:r>
      <w:r w:rsidRPr="002E4D64">
        <w:t xml:space="preserve">sponibilità liquide avvenute nel corso dell’esercizio corrente e dell’esercizio precedente. In particolare, fornisce informazioni su:                                    </w:t>
      </w:r>
    </w:p>
    <w:p w:rsidR="00A55AC3" w:rsidRPr="00E868DB" w:rsidRDefault="00A55AC3" w:rsidP="00E868DB">
      <w:pPr>
        <w:numPr>
          <w:ilvl w:val="0"/>
          <w:numId w:val="8"/>
        </w:numPr>
      </w:pPr>
      <w:r w:rsidRPr="00E868DB">
        <w:t>disponibilità liquide prodotte e assorbite dalle attività operativa, d’investimento, di finanziamento;</w:t>
      </w:r>
    </w:p>
    <w:p w:rsidR="00A55AC3" w:rsidRPr="00E868DB" w:rsidRDefault="00A55AC3" w:rsidP="00E868DB">
      <w:pPr>
        <w:numPr>
          <w:ilvl w:val="0"/>
          <w:numId w:val="8"/>
        </w:numPr>
      </w:pPr>
      <w:r w:rsidRPr="00E868DB">
        <w:t>modalità di impiego e copertura delle disponibilità liquide;</w:t>
      </w:r>
    </w:p>
    <w:p w:rsidR="00A55AC3" w:rsidRPr="00E868DB" w:rsidRDefault="00A55AC3" w:rsidP="00E868DB">
      <w:pPr>
        <w:numPr>
          <w:ilvl w:val="0"/>
          <w:numId w:val="8"/>
        </w:numPr>
      </w:pPr>
      <w:r w:rsidRPr="00E868DB">
        <w:t>capacità della società di affrontare gli impegni finanziari a breve termine;</w:t>
      </w:r>
    </w:p>
    <w:p w:rsidR="00A55AC3" w:rsidRPr="00E868DB" w:rsidRDefault="00A55AC3" w:rsidP="00E868DB">
      <w:pPr>
        <w:numPr>
          <w:ilvl w:val="0"/>
          <w:numId w:val="8"/>
        </w:numPr>
      </w:pPr>
      <w:r w:rsidRPr="00E868DB">
        <w:t xml:space="preserve">capacità di autofinanziamento della società. </w:t>
      </w:r>
    </w:p>
    <w:p w:rsidR="00A55AC3" w:rsidRPr="002E4D64" w:rsidRDefault="00A55AC3" w:rsidP="00E868DB"/>
    <w:p w:rsidR="00A55AC3" w:rsidRPr="00E868DB" w:rsidRDefault="00E868DB" w:rsidP="00E868DB">
      <w:pPr>
        <w:rPr>
          <w:i/>
        </w:rPr>
      </w:pPr>
      <w:r w:rsidRPr="00E868DB">
        <w:rPr>
          <w:i/>
        </w:rPr>
        <w:t>[</w:t>
      </w:r>
      <w:r w:rsidR="00A55AC3" w:rsidRPr="00E868DB">
        <w:rPr>
          <w:i/>
        </w:rPr>
        <w:t>Commentare brevemente la dinamica delle disponibilità liquide con riferimento agli impieghi e alle fonti delle tre categorie di attività: A. Attività operativa, B. Attività d’investimento, C. Attività di finanziamento.</w:t>
      </w:r>
      <w:r w:rsidRPr="00E868DB">
        <w:rPr>
          <w:i/>
        </w:rPr>
        <w:t>]</w:t>
      </w:r>
    </w:p>
    <w:p w:rsidR="00A55AC3" w:rsidRDefault="00A55AC3" w:rsidP="00E868DB"/>
    <w:p w:rsidR="000436EA" w:rsidRDefault="000436EA" w:rsidP="000436EA">
      <w:pPr>
        <w:pStyle w:val="Aponota2"/>
      </w:pPr>
      <w:r>
        <w:t>INDICATORI NON FINANZIARI</w:t>
      </w:r>
    </w:p>
    <w:p w:rsidR="000436EA" w:rsidRDefault="000436EA" w:rsidP="000841BF"/>
    <w:p w:rsidR="00C07BFC" w:rsidRDefault="00C07BFC" w:rsidP="000841BF">
      <w:pPr>
        <w:pStyle w:val="Aponota3"/>
      </w:pPr>
      <w:bookmarkStart w:id="14" w:name="_Toc201390074"/>
      <w:r>
        <w:t xml:space="preserve">Indicatori non </w:t>
      </w:r>
      <w:r w:rsidRPr="00516744">
        <w:t>finanziari di risultato</w:t>
      </w:r>
      <w:bookmarkEnd w:id="14"/>
    </w:p>
    <w:p w:rsidR="00C07BFC" w:rsidRDefault="00C07BFC" w:rsidP="000841BF">
      <w:r>
        <w:t xml:space="preserve">Gli indicatori di risultato non finanziari sono misure di carattere quantitativo, ma non monetario, che hanno l’obiettivo di analizzare più approfonditamente l’andamento della gestione mediante il </w:t>
      </w:r>
      <w:r>
        <w:lastRenderedPageBreak/>
        <w:t xml:space="preserve">monitoraggio dei fattori che influenzano i risultati economico-finanziari.   Il principale vantaggio di questi indicatori rispetto a quelli finanziari è rappresentato dalla loro capacità di segnalare le tendenze dei risultati economico-finanziario, anche e soprattutto in una prospettiva di lungo periodo. </w:t>
      </w:r>
    </w:p>
    <w:p w:rsidR="00C07BFC" w:rsidRDefault="00C07BFC" w:rsidP="000841BF">
      <w:r>
        <w:t>Contrariamente a quanto avviene per gli indicatori finanziari, per i quali esistono determinati parametri comunemente accettati dal mercato, si segnala che per gli indicatori non finanziari non esistono standard applicabili e regole precise nella scelta degli stessi; essi quindi sono stati scelti con riferimento alle caratteristiche dell’impresa e al tipo di business.</w:t>
      </w:r>
    </w:p>
    <w:p w:rsidR="00C07BFC" w:rsidRDefault="00C07BFC" w:rsidP="000841BF">
      <w:r>
        <w:t>Nella presente Relazione sono rappresentati i seguenti indicatori NON finanziari:</w:t>
      </w:r>
    </w:p>
    <w:p w:rsidR="00C07BFC" w:rsidRDefault="00C07BFC" w:rsidP="000841BF">
      <w:pPr>
        <w:pStyle w:val="Paragrafoelenco"/>
        <w:numPr>
          <w:ilvl w:val="0"/>
          <w:numId w:val="27"/>
        </w:numPr>
      </w:pPr>
      <w:r>
        <w:t xml:space="preserve">indicatori di sviluppo del fatturato </w:t>
      </w:r>
      <w:r w:rsidRPr="000841BF">
        <w:t>(variamente classificato, a seconda dei settori/business)</w:t>
      </w:r>
      <w:r>
        <w:t xml:space="preserve"> e di efficienza o </w:t>
      </w:r>
      <w:r w:rsidR="000841BF">
        <w:t xml:space="preserve">di </w:t>
      </w:r>
      <w:r>
        <w:t>produttività</w:t>
      </w:r>
      <w:r w:rsidR="000841BF">
        <w:t xml:space="preserve"> (efficienza dei fattori produttivi e dei processi produttivi</w:t>
      </w:r>
      <w:r>
        <w:t xml:space="preserve">); </w:t>
      </w:r>
    </w:p>
    <w:p w:rsidR="00C07BFC" w:rsidRDefault="00C07BFC" w:rsidP="000841BF">
      <w:pPr>
        <w:pStyle w:val="Paragrafoelenco"/>
        <w:numPr>
          <w:ilvl w:val="0"/>
          <w:numId w:val="27"/>
        </w:numPr>
      </w:pPr>
      <w:r>
        <w:t>indicatori di “posizionamento competitivo” (tipicamente la quota di mercato) che riflettono la capacità di appagare le attese dei clienti e sono particolarmente funzionali allo sviluppo dei ricavi futuri;</w:t>
      </w:r>
    </w:p>
    <w:p w:rsidR="00C07BFC" w:rsidRDefault="00C07BFC" w:rsidP="000841BF">
      <w:pPr>
        <w:pStyle w:val="Paragrafoelenco"/>
        <w:numPr>
          <w:ilvl w:val="0"/>
          <w:numId w:val="27"/>
        </w:numPr>
      </w:pPr>
      <w:r>
        <w:t xml:space="preserve">indicatori dei processi di gestione critici, il cui livello è monitorato con indicatori di efficacia </w:t>
      </w:r>
      <w:r w:rsidRPr="000841BF">
        <w:t>(ad esempio: numero di nuovi prodotti lanciati sul mercato, se è critico il processo di innovazione del prodotto)</w:t>
      </w:r>
      <w:r>
        <w:t xml:space="preserve">. </w:t>
      </w:r>
    </w:p>
    <w:p w:rsidR="000841BF" w:rsidRDefault="000841BF" w:rsidP="000841BF">
      <w:pPr>
        <w:pStyle w:val="Paragrafoelenco"/>
        <w:numPr>
          <w:ilvl w:val="0"/>
          <w:numId w:val="27"/>
        </w:numPr>
      </w:pPr>
      <w:r>
        <w:t xml:space="preserve">Indicatori di customer </w:t>
      </w:r>
      <w:proofErr w:type="spellStart"/>
      <w:r>
        <w:t>satisfaction</w:t>
      </w:r>
      <w:proofErr w:type="spellEnd"/>
      <w:r>
        <w:t>.</w:t>
      </w:r>
    </w:p>
    <w:p w:rsidR="00C07BFC" w:rsidRDefault="00C07BFC" w:rsidP="00C07BFC"/>
    <w:p w:rsidR="000436EA" w:rsidRDefault="000436EA" w:rsidP="000436EA">
      <w:r>
        <w:t xml:space="preserve">Si procede all’esposizione dei principali indicatori “non finanziari” utili alla misurazione della virtuosità dell’impresa. </w:t>
      </w:r>
    </w:p>
    <w:p w:rsidR="000436EA" w:rsidRDefault="000436EA" w:rsidP="000436EA">
      <w:r>
        <w:t xml:space="preserve">I dati esposti sono correlati con le medie di settore di riferimento, nell’ambito in cui la società è impegnata. </w:t>
      </w:r>
    </w:p>
    <w:p w:rsidR="000436EA" w:rsidRDefault="000436EA" w:rsidP="000436EA">
      <w:r>
        <w:t>I dati riportati sono messi a confronto con quelli conseguiti nell’esercizio precedente in modo tale da rilevare le variazioni intervenute.</w:t>
      </w:r>
    </w:p>
    <w:p w:rsidR="000436EA" w:rsidRDefault="000436EA" w:rsidP="000436EA">
      <w:r>
        <w:t>Alcuni esempi di indicatori non finanziari (compilazione a cura dell’utente):</w:t>
      </w:r>
    </w:p>
    <w:p w:rsidR="000436EA" w:rsidRDefault="000436EA" w:rsidP="000436EA">
      <w:pPr>
        <w:numPr>
          <w:ilvl w:val="0"/>
          <w:numId w:val="13"/>
        </w:numPr>
      </w:pPr>
      <w:r>
        <w:t>tempo medio di consegna;</w:t>
      </w:r>
    </w:p>
    <w:p w:rsidR="000436EA" w:rsidRDefault="000436EA" w:rsidP="000436EA">
      <w:pPr>
        <w:numPr>
          <w:ilvl w:val="0"/>
          <w:numId w:val="13"/>
        </w:numPr>
      </w:pPr>
      <w:r>
        <w:t>tempo medio di lavorazione;</w:t>
      </w:r>
    </w:p>
    <w:p w:rsidR="000436EA" w:rsidRDefault="000436EA" w:rsidP="000436EA">
      <w:pPr>
        <w:numPr>
          <w:ilvl w:val="0"/>
          <w:numId w:val="13"/>
        </w:numPr>
      </w:pPr>
      <w:r>
        <w:t>percentuale di scarto di lavorazione;</w:t>
      </w:r>
    </w:p>
    <w:p w:rsidR="000436EA" w:rsidRDefault="000436EA" w:rsidP="000436EA">
      <w:pPr>
        <w:numPr>
          <w:ilvl w:val="0"/>
          <w:numId w:val="13"/>
        </w:numPr>
      </w:pPr>
      <w:r>
        <w:t>fatturato per dipendente;</w:t>
      </w:r>
    </w:p>
    <w:p w:rsidR="000436EA" w:rsidRDefault="000436EA" w:rsidP="000436EA">
      <w:pPr>
        <w:numPr>
          <w:ilvl w:val="0"/>
          <w:numId w:val="13"/>
        </w:numPr>
      </w:pPr>
      <w:r>
        <w:t xml:space="preserve">informazioni attinente </w:t>
      </w:r>
      <w:proofErr w:type="gramStart"/>
      <w:r>
        <w:t>l</w:t>
      </w:r>
      <w:r w:rsidR="00621E34">
        <w:t>’</w:t>
      </w:r>
      <w:r>
        <w:t>ambiente</w:t>
      </w:r>
      <w:proofErr w:type="gramEnd"/>
      <w:r>
        <w:t>.</w:t>
      </w:r>
    </w:p>
    <w:p w:rsidR="00FB6C96" w:rsidRDefault="00FB6C96" w:rsidP="00FB6C96"/>
    <w:p w:rsidR="00FB6C96" w:rsidRDefault="00FB6C96" w:rsidP="00FB6C96">
      <w:pPr>
        <w:spacing w:line="240" w:lineRule="atLeast"/>
        <w:ind w:left="720"/>
        <w:rPr>
          <w:rFonts w:ascii="Calibri" w:hAnsi="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6"/>
        <w:gridCol w:w="1964"/>
        <w:gridCol w:w="1964"/>
      </w:tblGrid>
      <w:tr w:rsidR="00FB6C96" w:rsidRPr="00B77D40" w:rsidTr="00033686">
        <w:trPr>
          <w:cantSplit/>
          <w:trHeight w:val="390"/>
        </w:trPr>
        <w:tc>
          <w:tcPr>
            <w:tcW w:w="4419" w:type="dxa"/>
            <w:vAlign w:val="center"/>
            <w:hideMark/>
          </w:tcPr>
          <w:p w:rsidR="00FB6C96" w:rsidRPr="00FB6C96" w:rsidRDefault="00FB6C96" w:rsidP="00FB6C96">
            <w:pPr>
              <w:rPr>
                <w:b/>
              </w:rPr>
            </w:pPr>
            <w:r w:rsidRPr="00FB6C96">
              <w:rPr>
                <w:b/>
              </w:rPr>
              <w:t>Indicatori di sviluppo del fatturato</w:t>
            </w:r>
          </w:p>
        </w:tc>
        <w:tc>
          <w:tcPr>
            <w:tcW w:w="1626" w:type="dxa"/>
            <w:vAlign w:val="center"/>
            <w:hideMark/>
          </w:tcPr>
          <w:p w:rsidR="00FB6C96" w:rsidRPr="00FB6C96" w:rsidRDefault="00514D3D" w:rsidP="00FB6C96">
            <w:pPr>
              <w:rPr>
                <w:rFonts w:ascii="Calibri" w:hAnsi="Calibri"/>
                <w:bCs/>
              </w:rPr>
            </w:pPr>
            <w:r>
              <w:rPr>
                <w:color w:val="FF0000"/>
              </w:rPr>
              <w:t>==</w:t>
            </w:r>
            <w:proofErr w:type="spellStart"/>
            <w:r>
              <w:rPr>
                <w:color w:val="FF0000"/>
              </w:rPr>
              <w:t>dtches</w:t>
            </w:r>
            <w:proofErr w:type="spellEnd"/>
            <w:r>
              <w:rPr>
                <w:color w:val="FF0000"/>
              </w:rPr>
              <w:t>==</w:t>
            </w:r>
          </w:p>
        </w:tc>
        <w:tc>
          <w:tcPr>
            <w:tcW w:w="1626" w:type="dxa"/>
            <w:vAlign w:val="center"/>
            <w:hideMark/>
          </w:tcPr>
          <w:p w:rsidR="00FB6C96" w:rsidRPr="00FB6C96" w:rsidRDefault="00514D3D" w:rsidP="00FB6C96">
            <w:r>
              <w:rPr>
                <w:color w:val="FF0000"/>
              </w:rPr>
              <w:t>==</w:t>
            </w:r>
            <w:proofErr w:type="spellStart"/>
            <w:r>
              <w:rPr>
                <w:color w:val="FF0000"/>
              </w:rPr>
              <w:t>dtchespr</w:t>
            </w:r>
            <w:proofErr w:type="spellEnd"/>
            <w:r>
              <w:rPr>
                <w:color w:val="FF0000"/>
              </w:rPr>
              <w:t>==</w:t>
            </w:r>
          </w:p>
        </w:tc>
      </w:tr>
      <w:tr w:rsidR="00FB6C96" w:rsidRPr="00B77D40" w:rsidTr="00033686">
        <w:trPr>
          <w:cantSplit/>
          <w:trHeight w:val="70"/>
        </w:trPr>
        <w:tc>
          <w:tcPr>
            <w:tcW w:w="4419" w:type="dxa"/>
            <w:vAlign w:val="bottom"/>
            <w:hideMark/>
          </w:tcPr>
          <w:p w:rsidR="00FB6C96" w:rsidRPr="00B77D40" w:rsidRDefault="00FB6C96" w:rsidP="00FB6C96">
            <w:r w:rsidRPr="00B77D40">
              <w:t>Quantità vendute per marchio</w:t>
            </w:r>
          </w:p>
        </w:tc>
        <w:tc>
          <w:tcPr>
            <w:tcW w:w="1626" w:type="dxa"/>
            <w:vAlign w:val="bottom"/>
          </w:tcPr>
          <w:p w:rsidR="00FB6C96" w:rsidRPr="00B77D40" w:rsidRDefault="00FB6C96" w:rsidP="00C47DC2">
            <w:pPr>
              <w:jc w:val="right"/>
            </w:pPr>
          </w:p>
        </w:tc>
        <w:tc>
          <w:tcPr>
            <w:tcW w:w="1626" w:type="dxa"/>
            <w:vAlign w:val="bottom"/>
          </w:tcPr>
          <w:p w:rsidR="00FB6C96" w:rsidRPr="00B77D40" w:rsidRDefault="00FB6C96" w:rsidP="00C47DC2">
            <w:pPr>
              <w:jc w:val="right"/>
            </w:pPr>
          </w:p>
        </w:tc>
      </w:tr>
      <w:tr w:rsidR="00FB6C96" w:rsidRPr="00B77D40" w:rsidTr="00033686">
        <w:trPr>
          <w:cantSplit/>
          <w:trHeight w:val="70"/>
        </w:trPr>
        <w:tc>
          <w:tcPr>
            <w:tcW w:w="4419" w:type="dxa"/>
            <w:vAlign w:val="bottom"/>
            <w:hideMark/>
          </w:tcPr>
          <w:p w:rsidR="00FB6C96" w:rsidRPr="00B77D40" w:rsidRDefault="00FB6C96" w:rsidP="00FB6C96">
            <w:r w:rsidRPr="00B77D40">
              <w:lastRenderedPageBreak/>
              <w:t>Quantità vendute per area</w:t>
            </w:r>
          </w:p>
        </w:tc>
        <w:tc>
          <w:tcPr>
            <w:tcW w:w="1626" w:type="dxa"/>
            <w:vAlign w:val="bottom"/>
          </w:tcPr>
          <w:p w:rsidR="00FB6C96" w:rsidRPr="00B77D40" w:rsidRDefault="00FB6C96" w:rsidP="00C47DC2">
            <w:pPr>
              <w:jc w:val="right"/>
            </w:pPr>
          </w:p>
        </w:tc>
        <w:tc>
          <w:tcPr>
            <w:tcW w:w="1626" w:type="dxa"/>
            <w:vAlign w:val="bottom"/>
          </w:tcPr>
          <w:p w:rsidR="00FB6C96" w:rsidRPr="00B77D40" w:rsidRDefault="00FB6C96" w:rsidP="00C47DC2">
            <w:pPr>
              <w:jc w:val="right"/>
            </w:pPr>
          </w:p>
        </w:tc>
      </w:tr>
      <w:tr w:rsidR="00FB6C96" w:rsidRPr="00B77D40" w:rsidTr="00033686">
        <w:trPr>
          <w:cantSplit/>
          <w:trHeight w:val="70"/>
        </w:trPr>
        <w:tc>
          <w:tcPr>
            <w:tcW w:w="4419" w:type="dxa"/>
            <w:vAlign w:val="bottom"/>
            <w:hideMark/>
          </w:tcPr>
          <w:p w:rsidR="00FB6C96" w:rsidRPr="00B77D40" w:rsidRDefault="00FB6C96" w:rsidP="00FB6C96">
            <w:r w:rsidRPr="00B77D40">
              <w:t>Fatturato nuovi prodotti</w:t>
            </w:r>
          </w:p>
        </w:tc>
        <w:tc>
          <w:tcPr>
            <w:tcW w:w="1626" w:type="dxa"/>
            <w:vAlign w:val="bottom"/>
          </w:tcPr>
          <w:p w:rsidR="00FB6C96" w:rsidRPr="00B77D40" w:rsidRDefault="00FB6C96" w:rsidP="00C47DC2">
            <w:pPr>
              <w:jc w:val="right"/>
            </w:pPr>
          </w:p>
        </w:tc>
        <w:tc>
          <w:tcPr>
            <w:tcW w:w="1626" w:type="dxa"/>
            <w:vAlign w:val="bottom"/>
          </w:tcPr>
          <w:p w:rsidR="00FB6C96" w:rsidRPr="00B77D40" w:rsidRDefault="00FB6C96" w:rsidP="00C47DC2">
            <w:pPr>
              <w:jc w:val="right"/>
            </w:pPr>
          </w:p>
        </w:tc>
      </w:tr>
      <w:tr w:rsidR="00FB6C96" w:rsidRPr="00B77D40" w:rsidTr="00033686">
        <w:trPr>
          <w:cantSplit/>
          <w:trHeight w:val="70"/>
        </w:trPr>
        <w:tc>
          <w:tcPr>
            <w:tcW w:w="4419" w:type="dxa"/>
            <w:vAlign w:val="bottom"/>
            <w:hideMark/>
          </w:tcPr>
          <w:p w:rsidR="00FB6C96" w:rsidRPr="00B77D40" w:rsidRDefault="00FB6C96" w:rsidP="00FB6C96">
            <w:r w:rsidRPr="00B77D40">
              <w:t>Time to market</w:t>
            </w:r>
          </w:p>
        </w:tc>
        <w:tc>
          <w:tcPr>
            <w:tcW w:w="1626" w:type="dxa"/>
            <w:vAlign w:val="bottom"/>
          </w:tcPr>
          <w:p w:rsidR="00FB6C96" w:rsidRPr="00B77D40" w:rsidRDefault="00FB6C96" w:rsidP="00C47DC2">
            <w:pPr>
              <w:jc w:val="right"/>
            </w:pPr>
          </w:p>
        </w:tc>
        <w:tc>
          <w:tcPr>
            <w:tcW w:w="1626" w:type="dxa"/>
            <w:vAlign w:val="bottom"/>
          </w:tcPr>
          <w:p w:rsidR="00FB6C96" w:rsidRPr="00B77D40" w:rsidRDefault="00FB6C96" w:rsidP="00C47DC2">
            <w:pPr>
              <w:jc w:val="right"/>
            </w:pPr>
          </w:p>
        </w:tc>
      </w:tr>
      <w:tr w:rsidR="00FB6C96" w:rsidRPr="00B77D40" w:rsidTr="00033686">
        <w:trPr>
          <w:cantSplit/>
          <w:trHeight w:val="70"/>
        </w:trPr>
        <w:tc>
          <w:tcPr>
            <w:tcW w:w="4419" w:type="dxa"/>
            <w:vAlign w:val="bottom"/>
            <w:hideMark/>
          </w:tcPr>
          <w:p w:rsidR="00FB6C96" w:rsidRPr="00B77D40" w:rsidRDefault="00FB6C96" w:rsidP="00FB6C96">
            <w:r w:rsidRPr="00B77D40">
              <w:t>Spese pubblicitarie su fatturato</w:t>
            </w:r>
          </w:p>
        </w:tc>
        <w:tc>
          <w:tcPr>
            <w:tcW w:w="1626" w:type="dxa"/>
            <w:vAlign w:val="bottom"/>
          </w:tcPr>
          <w:p w:rsidR="00FB6C96" w:rsidRPr="00B77D40" w:rsidRDefault="00FB6C96" w:rsidP="00C47DC2">
            <w:pPr>
              <w:jc w:val="right"/>
            </w:pPr>
          </w:p>
        </w:tc>
        <w:tc>
          <w:tcPr>
            <w:tcW w:w="1626" w:type="dxa"/>
            <w:vAlign w:val="bottom"/>
          </w:tcPr>
          <w:p w:rsidR="00FB6C96" w:rsidRPr="00B77D40" w:rsidRDefault="00FB6C96" w:rsidP="00C47DC2">
            <w:pPr>
              <w:jc w:val="right"/>
            </w:pPr>
          </w:p>
        </w:tc>
      </w:tr>
      <w:tr w:rsidR="00FB6C96" w:rsidRPr="00B77D40" w:rsidTr="00033686">
        <w:trPr>
          <w:cantSplit/>
          <w:trHeight w:val="70"/>
        </w:trPr>
        <w:tc>
          <w:tcPr>
            <w:tcW w:w="4419" w:type="dxa"/>
            <w:vAlign w:val="bottom"/>
            <w:hideMark/>
          </w:tcPr>
          <w:p w:rsidR="00FB6C96" w:rsidRPr="00B77D40" w:rsidRDefault="00FB6C96" w:rsidP="00FB6C96">
            <w:r w:rsidRPr="00B77D40">
              <w:t>Spese ricerca e sviluppo sul fatturato</w:t>
            </w:r>
          </w:p>
        </w:tc>
        <w:tc>
          <w:tcPr>
            <w:tcW w:w="1626" w:type="dxa"/>
            <w:vAlign w:val="bottom"/>
          </w:tcPr>
          <w:p w:rsidR="00FB6C96" w:rsidRPr="00B77D40" w:rsidRDefault="00FB6C96" w:rsidP="00C47DC2">
            <w:pPr>
              <w:jc w:val="right"/>
            </w:pPr>
          </w:p>
        </w:tc>
        <w:tc>
          <w:tcPr>
            <w:tcW w:w="1626" w:type="dxa"/>
            <w:vAlign w:val="bottom"/>
          </w:tcPr>
          <w:p w:rsidR="00FB6C96" w:rsidRPr="00B77D40" w:rsidRDefault="00FB6C96" w:rsidP="00C47DC2">
            <w:pPr>
              <w:jc w:val="right"/>
            </w:pPr>
          </w:p>
        </w:tc>
      </w:tr>
      <w:tr w:rsidR="00FB6C96" w:rsidRPr="00B77D40" w:rsidTr="00033686">
        <w:trPr>
          <w:cantSplit/>
          <w:trHeight w:val="70"/>
        </w:trPr>
        <w:tc>
          <w:tcPr>
            <w:tcW w:w="4419" w:type="dxa"/>
            <w:vAlign w:val="bottom"/>
            <w:hideMark/>
          </w:tcPr>
          <w:p w:rsidR="00FB6C96" w:rsidRPr="00B77D40" w:rsidRDefault="00FB6C96" w:rsidP="00FB6C96">
            <w:r w:rsidRPr="00B77D40">
              <w:t>Spese per la qualità sul fatturato</w:t>
            </w:r>
          </w:p>
        </w:tc>
        <w:tc>
          <w:tcPr>
            <w:tcW w:w="1626" w:type="dxa"/>
            <w:vAlign w:val="bottom"/>
          </w:tcPr>
          <w:p w:rsidR="00FB6C96" w:rsidRPr="00B77D40" w:rsidRDefault="00FB6C96" w:rsidP="00C47DC2">
            <w:pPr>
              <w:jc w:val="right"/>
            </w:pPr>
          </w:p>
        </w:tc>
        <w:tc>
          <w:tcPr>
            <w:tcW w:w="1626" w:type="dxa"/>
            <w:vAlign w:val="bottom"/>
          </w:tcPr>
          <w:p w:rsidR="00FB6C96" w:rsidRPr="00B77D40" w:rsidRDefault="00FB6C96" w:rsidP="00C47DC2">
            <w:pPr>
              <w:jc w:val="right"/>
            </w:pPr>
          </w:p>
        </w:tc>
      </w:tr>
      <w:tr w:rsidR="00FB6C96" w:rsidRPr="00B77D40" w:rsidTr="00033686">
        <w:trPr>
          <w:cantSplit/>
          <w:trHeight w:val="70"/>
        </w:trPr>
        <w:tc>
          <w:tcPr>
            <w:tcW w:w="4419" w:type="dxa"/>
            <w:vAlign w:val="bottom"/>
            <w:hideMark/>
          </w:tcPr>
          <w:p w:rsidR="00FB6C96" w:rsidRPr="00B77D40" w:rsidRDefault="00FB6C96" w:rsidP="00FB6C96">
            <w:r w:rsidRPr="00FB6C96">
              <w:t>…</w:t>
            </w:r>
          </w:p>
        </w:tc>
        <w:tc>
          <w:tcPr>
            <w:tcW w:w="1626" w:type="dxa"/>
            <w:vAlign w:val="bottom"/>
          </w:tcPr>
          <w:p w:rsidR="00FB6C96" w:rsidRPr="00B77D40" w:rsidRDefault="00FB6C96" w:rsidP="00C47DC2">
            <w:pPr>
              <w:jc w:val="right"/>
            </w:pPr>
          </w:p>
        </w:tc>
        <w:tc>
          <w:tcPr>
            <w:tcW w:w="1626" w:type="dxa"/>
            <w:vAlign w:val="bottom"/>
          </w:tcPr>
          <w:p w:rsidR="00FB6C96" w:rsidRPr="00B77D40" w:rsidRDefault="00FB6C96" w:rsidP="00C47DC2">
            <w:pPr>
              <w:jc w:val="right"/>
            </w:pPr>
          </w:p>
        </w:tc>
      </w:tr>
      <w:tr w:rsidR="00FB6C96" w:rsidRPr="00B77D40" w:rsidTr="00033686">
        <w:trPr>
          <w:cantSplit/>
          <w:trHeight w:val="70"/>
        </w:trPr>
        <w:tc>
          <w:tcPr>
            <w:tcW w:w="4419" w:type="dxa"/>
            <w:vAlign w:val="bottom"/>
            <w:hideMark/>
          </w:tcPr>
          <w:p w:rsidR="00FB6C96" w:rsidRPr="00B77D40" w:rsidRDefault="00FB6C96" w:rsidP="00FB6C96">
            <w:r w:rsidRPr="00FB6C96">
              <w:t>…</w:t>
            </w:r>
          </w:p>
        </w:tc>
        <w:tc>
          <w:tcPr>
            <w:tcW w:w="1626" w:type="dxa"/>
            <w:vAlign w:val="bottom"/>
          </w:tcPr>
          <w:p w:rsidR="00FB6C96" w:rsidRPr="00B77D40" w:rsidRDefault="00FB6C96" w:rsidP="00C47DC2">
            <w:pPr>
              <w:jc w:val="right"/>
            </w:pPr>
          </w:p>
        </w:tc>
        <w:tc>
          <w:tcPr>
            <w:tcW w:w="1626" w:type="dxa"/>
            <w:vAlign w:val="bottom"/>
          </w:tcPr>
          <w:p w:rsidR="00FB6C96" w:rsidRPr="00B77D40" w:rsidRDefault="00FB6C96" w:rsidP="00C47DC2">
            <w:pPr>
              <w:jc w:val="right"/>
            </w:pPr>
          </w:p>
        </w:tc>
      </w:tr>
    </w:tbl>
    <w:p w:rsidR="00FB6C96" w:rsidRDefault="00FB6C96" w:rsidP="00FB6C9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2"/>
        <w:gridCol w:w="1996"/>
        <w:gridCol w:w="1996"/>
      </w:tblGrid>
      <w:tr w:rsidR="00FB6C96" w:rsidRPr="00B77D40" w:rsidTr="00033686">
        <w:trPr>
          <w:cantSplit/>
          <w:trHeight w:val="390"/>
        </w:trPr>
        <w:tc>
          <w:tcPr>
            <w:tcW w:w="4365" w:type="dxa"/>
            <w:vAlign w:val="center"/>
            <w:hideMark/>
          </w:tcPr>
          <w:p w:rsidR="00FB6C96" w:rsidRPr="00FB6C96" w:rsidRDefault="00FB6C96" w:rsidP="00FB6C96">
            <w:pPr>
              <w:rPr>
                <w:b/>
              </w:rPr>
            </w:pPr>
            <w:r w:rsidRPr="00FB6C96">
              <w:rPr>
                <w:b/>
              </w:rPr>
              <w:t>Indicatori di posizionamento competitivo</w:t>
            </w:r>
          </w:p>
        </w:tc>
        <w:tc>
          <w:tcPr>
            <w:tcW w:w="1653" w:type="dxa"/>
            <w:vAlign w:val="center"/>
            <w:hideMark/>
          </w:tcPr>
          <w:p w:rsidR="00FB6C96" w:rsidRPr="00FB6C96" w:rsidRDefault="00514D3D" w:rsidP="00FB6C96">
            <w:pPr>
              <w:rPr>
                <w:rFonts w:ascii="Calibri" w:hAnsi="Calibri"/>
                <w:bCs/>
              </w:rPr>
            </w:pPr>
            <w:r>
              <w:rPr>
                <w:color w:val="FF0000"/>
              </w:rPr>
              <w:t>==</w:t>
            </w:r>
            <w:proofErr w:type="spellStart"/>
            <w:r>
              <w:rPr>
                <w:color w:val="FF0000"/>
              </w:rPr>
              <w:t>dtches</w:t>
            </w:r>
            <w:proofErr w:type="spellEnd"/>
            <w:r>
              <w:rPr>
                <w:color w:val="FF0000"/>
              </w:rPr>
              <w:t>==</w:t>
            </w:r>
          </w:p>
        </w:tc>
        <w:tc>
          <w:tcPr>
            <w:tcW w:w="1653" w:type="dxa"/>
            <w:vAlign w:val="center"/>
            <w:hideMark/>
          </w:tcPr>
          <w:p w:rsidR="00FB6C96" w:rsidRPr="00FB6C96" w:rsidRDefault="00514D3D" w:rsidP="00FB6C96">
            <w:r>
              <w:rPr>
                <w:color w:val="FF0000"/>
              </w:rPr>
              <w:t>==</w:t>
            </w:r>
            <w:proofErr w:type="spellStart"/>
            <w:r>
              <w:rPr>
                <w:color w:val="FF0000"/>
              </w:rPr>
              <w:t>dtchespr</w:t>
            </w:r>
            <w:proofErr w:type="spellEnd"/>
            <w:r>
              <w:rPr>
                <w:color w:val="FF0000"/>
              </w:rPr>
              <w:t>==</w:t>
            </w:r>
          </w:p>
        </w:tc>
      </w:tr>
      <w:tr w:rsidR="00FB6C96" w:rsidRPr="00B77D40" w:rsidTr="00033686">
        <w:trPr>
          <w:cantSplit/>
          <w:trHeight w:val="70"/>
        </w:trPr>
        <w:tc>
          <w:tcPr>
            <w:tcW w:w="4365" w:type="dxa"/>
            <w:vAlign w:val="bottom"/>
            <w:hideMark/>
          </w:tcPr>
          <w:p w:rsidR="00FB6C96" w:rsidRPr="00B77D40" w:rsidRDefault="00FB6C96" w:rsidP="00FB6C96">
            <w:r w:rsidRPr="00B77D40">
              <w:t>Quota di mercato per marchio (market share)</w:t>
            </w:r>
          </w:p>
        </w:tc>
        <w:tc>
          <w:tcPr>
            <w:tcW w:w="1653" w:type="dxa"/>
            <w:vAlign w:val="bottom"/>
          </w:tcPr>
          <w:p w:rsidR="00FB6C96" w:rsidRPr="00B77D40" w:rsidRDefault="00FB6C96" w:rsidP="00C47DC2">
            <w:pPr>
              <w:jc w:val="right"/>
            </w:pPr>
          </w:p>
        </w:tc>
        <w:tc>
          <w:tcPr>
            <w:tcW w:w="1653" w:type="dxa"/>
            <w:vAlign w:val="bottom"/>
          </w:tcPr>
          <w:p w:rsidR="00FB6C96" w:rsidRPr="00B77D40" w:rsidRDefault="00FB6C96" w:rsidP="00C47DC2">
            <w:pPr>
              <w:jc w:val="right"/>
            </w:pPr>
          </w:p>
        </w:tc>
      </w:tr>
      <w:tr w:rsidR="00FB6C96" w:rsidRPr="00B77D40" w:rsidTr="00033686">
        <w:trPr>
          <w:cantSplit/>
          <w:trHeight w:val="70"/>
        </w:trPr>
        <w:tc>
          <w:tcPr>
            <w:tcW w:w="4365" w:type="dxa"/>
            <w:vAlign w:val="bottom"/>
            <w:hideMark/>
          </w:tcPr>
          <w:p w:rsidR="00FB6C96" w:rsidRPr="00B77D40" w:rsidRDefault="00FB6C96" w:rsidP="00FB6C96">
            <w:r w:rsidRPr="00B77D40">
              <w:t>Quota di mercato per prodotto</w:t>
            </w:r>
          </w:p>
        </w:tc>
        <w:tc>
          <w:tcPr>
            <w:tcW w:w="1653" w:type="dxa"/>
            <w:vAlign w:val="bottom"/>
          </w:tcPr>
          <w:p w:rsidR="00FB6C96" w:rsidRPr="00B77D40" w:rsidRDefault="00FB6C96" w:rsidP="00C47DC2">
            <w:pPr>
              <w:jc w:val="right"/>
            </w:pPr>
          </w:p>
        </w:tc>
        <w:tc>
          <w:tcPr>
            <w:tcW w:w="1653" w:type="dxa"/>
            <w:vAlign w:val="bottom"/>
          </w:tcPr>
          <w:p w:rsidR="00FB6C96" w:rsidRPr="00B77D40" w:rsidRDefault="00FB6C96" w:rsidP="00C47DC2">
            <w:pPr>
              <w:jc w:val="right"/>
            </w:pPr>
          </w:p>
        </w:tc>
      </w:tr>
      <w:tr w:rsidR="00FB6C96" w:rsidRPr="00B77D40" w:rsidTr="00033686">
        <w:trPr>
          <w:cantSplit/>
          <w:trHeight w:val="70"/>
        </w:trPr>
        <w:tc>
          <w:tcPr>
            <w:tcW w:w="4365" w:type="dxa"/>
            <w:vAlign w:val="bottom"/>
            <w:hideMark/>
          </w:tcPr>
          <w:p w:rsidR="00FB6C96" w:rsidRPr="00B77D40" w:rsidRDefault="00FB6C96" w:rsidP="00FB6C96">
            <w:r w:rsidRPr="00B77D40">
              <w:t>Immagine di mercato</w:t>
            </w:r>
          </w:p>
        </w:tc>
        <w:tc>
          <w:tcPr>
            <w:tcW w:w="1653" w:type="dxa"/>
            <w:vAlign w:val="bottom"/>
          </w:tcPr>
          <w:p w:rsidR="00FB6C96" w:rsidRPr="00B77D40" w:rsidRDefault="00FB6C96" w:rsidP="00C47DC2">
            <w:pPr>
              <w:jc w:val="right"/>
            </w:pPr>
          </w:p>
        </w:tc>
        <w:tc>
          <w:tcPr>
            <w:tcW w:w="1653" w:type="dxa"/>
            <w:vAlign w:val="bottom"/>
          </w:tcPr>
          <w:p w:rsidR="00FB6C96" w:rsidRPr="00B77D40" w:rsidRDefault="00FB6C96" w:rsidP="00C47DC2">
            <w:pPr>
              <w:jc w:val="right"/>
            </w:pPr>
          </w:p>
        </w:tc>
      </w:tr>
      <w:tr w:rsidR="00FB6C96" w:rsidRPr="00B77D40" w:rsidTr="00033686">
        <w:trPr>
          <w:cantSplit/>
          <w:trHeight w:val="70"/>
        </w:trPr>
        <w:tc>
          <w:tcPr>
            <w:tcW w:w="4365" w:type="dxa"/>
            <w:vAlign w:val="bottom"/>
            <w:hideMark/>
          </w:tcPr>
          <w:p w:rsidR="00FB6C96" w:rsidRPr="00B77D40" w:rsidRDefault="00FB6C96" w:rsidP="00FB6C96">
            <w:r w:rsidRPr="00B77D40">
              <w:t>Rapporti con clienti</w:t>
            </w:r>
          </w:p>
        </w:tc>
        <w:tc>
          <w:tcPr>
            <w:tcW w:w="1653" w:type="dxa"/>
            <w:vAlign w:val="bottom"/>
          </w:tcPr>
          <w:p w:rsidR="00FB6C96" w:rsidRPr="00B77D40" w:rsidRDefault="00FB6C96" w:rsidP="00C47DC2">
            <w:pPr>
              <w:jc w:val="right"/>
            </w:pPr>
          </w:p>
        </w:tc>
        <w:tc>
          <w:tcPr>
            <w:tcW w:w="1653" w:type="dxa"/>
            <w:vAlign w:val="bottom"/>
          </w:tcPr>
          <w:p w:rsidR="00FB6C96" w:rsidRPr="00B77D40" w:rsidRDefault="00FB6C96" w:rsidP="00C47DC2">
            <w:pPr>
              <w:jc w:val="right"/>
            </w:pPr>
          </w:p>
        </w:tc>
      </w:tr>
      <w:tr w:rsidR="00FB6C96" w:rsidRPr="00B77D40" w:rsidTr="00033686">
        <w:trPr>
          <w:cantSplit/>
          <w:trHeight w:val="70"/>
        </w:trPr>
        <w:tc>
          <w:tcPr>
            <w:tcW w:w="4365" w:type="dxa"/>
            <w:vAlign w:val="bottom"/>
            <w:hideMark/>
          </w:tcPr>
          <w:p w:rsidR="00FB6C96" w:rsidRPr="00B77D40" w:rsidRDefault="00FB6C96" w:rsidP="00FB6C96">
            <w:r w:rsidRPr="00FB6C96">
              <w:t>…</w:t>
            </w:r>
          </w:p>
        </w:tc>
        <w:tc>
          <w:tcPr>
            <w:tcW w:w="1653" w:type="dxa"/>
            <w:vAlign w:val="bottom"/>
          </w:tcPr>
          <w:p w:rsidR="00FB6C96" w:rsidRPr="00B77D40" w:rsidRDefault="00FB6C96" w:rsidP="00C47DC2">
            <w:pPr>
              <w:jc w:val="right"/>
            </w:pPr>
          </w:p>
        </w:tc>
        <w:tc>
          <w:tcPr>
            <w:tcW w:w="1653" w:type="dxa"/>
            <w:vAlign w:val="bottom"/>
          </w:tcPr>
          <w:p w:rsidR="00FB6C96" w:rsidRPr="00B77D40" w:rsidRDefault="00FB6C96" w:rsidP="00C47DC2">
            <w:pPr>
              <w:jc w:val="right"/>
            </w:pPr>
          </w:p>
        </w:tc>
      </w:tr>
      <w:tr w:rsidR="00FB6C96" w:rsidRPr="00B77D40" w:rsidTr="00033686">
        <w:trPr>
          <w:cantSplit/>
          <w:trHeight w:val="70"/>
        </w:trPr>
        <w:tc>
          <w:tcPr>
            <w:tcW w:w="4365" w:type="dxa"/>
            <w:vAlign w:val="bottom"/>
            <w:hideMark/>
          </w:tcPr>
          <w:p w:rsidR="00FB6C96" w:rsidRPr="00B77D40" w:rsidRDefault="00FB6C96" w:rsidP="00FB6C96">
            <w:r w:rsidRPr="00FB6C96">
              <w:t>…</w:t>
            </w:r>
          </w:p>
        </w:tc>
        <w:tc>
          <w:tcPr>
            <w:tcW w:w="1653" w:type="dxa"/>
            <w:vAlign w:val="bottom"/>
          </w:tcPr>
          <w:p w:rsidR="00FB6C96" w:rsidRPr="00B77D40" w:rsidRDefault="00FB6C96" w:rsidP="00C47DC2">
            <w:pPr>
              <w:jc w:val="right"/>
            </w:pPr>
          </w:p>
        </w:tc>
        <w:tc>
          <w:tcPr>
            <w:tcW w:w="1653" w:type="dxa"/>
            <w:vAlign w:val="bottom"/>
          </w:tcPr>
          <w:p w:rsidR="00FB6C96" w:rsidRPr="00B77D40" w:rsidRDefault="00FB6C96" w:rsidP="00C47DC2">
            <w:pPr>
              <w:jc w:val="right"/>
            </w:pPr>
          </w:p>
        </w:tc>
      </w:tr>
    </w:tbl>
    <w:p w:rsidR="00FB6C96" w:rsidRDefault="00FB6C96" w:rsidP="00FB6C9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2"/>
        <w:gridCol w:w="2031"/>
        <w:gridCol w:w="2031"/>
      </w:tblGrid>
      <w:tr w:rsidR="00984A47" w:rsidRPr="00B77D40" w:rsidTr="00033686">
        <w:trPr>
          <w:cantSplit/>
          <w:trHeight w:val="390"/>
        </w:trPr>
        <w:tc>
          <w:tcPr>
            <w:tcW w:w="4307" w:type="dxa"/>
            <w:vAlign w:val="center"/>
            <w:hideMark/>
          </w:tcPr>
          <w:p w:rsidR="00984A47" w:rsidRPr="00FB6C96" w:rsidRDefault="00984A47" w:rsidP="00F05341">
            <w:pPr>
              <w:rPr>
                <w:b/>
              </w:rPr>
            </w:pPr>
            <w:r w:rsidRPr="00FB6C96">
              <w:rPr>
                <w:b/>
              </w:rPr>
              <w:t xml:space="preserve">Indicatori </w:t>
            </w:r>
            <w:r>
              <w:rPr>
                <w:b/>
              </w:rPr>
              <w:t>dei processi di gestione critici</w:t>
            </w:r>
          </w:p>
        </w:tc>
        <w:tc>
          <w:tcPr>
            <w:tcW w:w="1682" w:type="dxa"/>
            <w:vAlign w:val="center"/>
            <w:hideMark/>
          </w:tcPr>
          <w:p w:rsidR="00984A47" w:rsidRPr="00FB6C96" w:rsidRDefault="00984A47" w:rsidP="00F05341">
            <w:pPr>
              <w:rPr>
                <w:rFonts w:ascii="Calibri" w:hAnsi="Calibri"/>
                <w:bCs/>
              </w:rPr>
            </w:pPr>
            <w:r>
              <w:rPr>
                <w:color w:val="FF0000"/>
              </w:rPr>
              <w:t>==</w:t>
            </w:r>
            <w:proofErr w:type="spellStart"/>
            <w:r>
              <w:rPr>
                <w:color w:val="FF0000"/>
              </w:rPr>
              <w:t>dtches</w:t>
            </w:r>
            <w:proofErr w:type="spellEnd"/>
            <w:r>
              <w:rPr>
                <w:color w:val="FF0000"/>
              </w:rPr>
              <w:t>==</w:t>
            </w:r>
          </w:p>
        </w:tc>
        <w:tc>
          <w:tcPr>
            <w:tcW w:w="1682" w:type="dxa"/>
            <w:vAlign w:val="center"/>
            <w:hideMark/>
          </w:tcPr>
          <w:p w:rsidR="00984A47" w:rsidRPr="00FB6C96" w:rsidRDefault="00984A47" w:rsidP="00F05341">
            <w:r>
              <w:rPr>
                <w:color w:val="FF0000"/>
              </w:rPr>
              <w:t>==</w:t>
            </w:r>
            <w:proofErr w:type="spellStart"/>
            <w:r>
              <w:rPr>
                <w:color w:val="FF0000"/>
              </w:rPr>
              <w:t>dtchespr</w:t>
            </w:r>
            <w:proofErr w:type="spellEnd"/>
            <w:r>
              <w:rPr>
                <w:color w:val="FF0000"/>
              </w:rPr>
              <w:t>==</w:t>
            </w:r>
          </w:p>
        </w:tc>
      </w:tr>
      <w:tr w:rsidR="00984A47" w:rsidRPr="00B77D40" w:rsidTr="00033686">
        <w:trPr>
          <w:cantSplit/>
          <w:trHeight w:val="70"/>
        </w:trPr>
        <w:tc>
          <w:tcPr>
            <w:tcW w:w="4307" w:type="dxa"/>
            <w:vAlign w:val="bottom"/>
            <w:hideMark/>
          </w:tcPr>
          <w:p w:rsidR="00984A47" w:rsidRPr="00B77D40" w:rsidRDefault="00F2705C" w:rsidP="00F05341">
            <w:r>
              <w:t>Numero nuovi prodotti lanciati sul mercato</w:t>
            </w:r>
          </w:p>
        </w:tc>
        <w:tc>
          <w:tcPr>
            <w:tcW w:w="1682" w:type="dxa"/>
            <w:vAlign w:val="bottom"/>
          </w:tcPr>
          <w:p w:rsidR="00984A47" w:rsidRPr="00B77D40" w:rsidRDefault="00984A47" w:rsidP="00F05341">
            <w:pPr>
              <w:jc w:val="right"/>
            </w:pPr>
          </w:p>
        </w:tc>
        <w:tc>
          <w:tcPr>
            <w:tcW w:w="1682" w:type="dxa"/>
            <w:vAlign w:val="bottom"/>
          </w:tcPr>
          <w:p w:rsidR="00984A47" w:rsidRPr="00B77D40" w:rsidRDefault="00984A47" w:rsidP="00F05341">
            <w:pPr>
              <w:jc w:val="right"/>
            </w:pPr>
          </w:p>
        </w:tc>
      </w:tr>
      <w:tr w:rsidR="00984A47" w:rsidRPr="00B77D40" w:rsidTr="00033686">
        <w:trPr>
          <w:cantSplit/>
          <w:trHeight w:val="70"/>
        </w:trPr>
        <w:tc>
          <w:tcPr>
            <w:tcW w:w="4307" w:type="dxa"/>
            <w:vAlign w:val="bottom"/>
            <w:hideMark/>
          </w:tcPr>
          <w:p w:rsidR="00984A47" w:rsidRPr="00B77D40" w:rsidRDefault="00F2705C" w:rsidP="00F05341">
            <w:r>
              <w:t>…</w:t>
            </w:r>
          </w:p>
        </w:tc>
        <w:tc>
          <w:tcPr>
            <w:tcW w:w="1682" w:type="dxa"/>
            <w:vAlign w:val="bottom"/>
          </w:tcPr>
          <w:p w:rsidR="00984A47" w:rsidRPr="00B77D40" w:rsidRDefault="00984A47" w:rsidP="00F05341">
            <w:pPr>
              <w:jc w:val="right"/>
            </w:pPr>
          </w:p>
        </w:tc>
        <w:tc>
          <w:tcPr>
            <w:tcW w:w="1682" w:type="dxa"/>
            <w:vAlign w:val="bottom"/>
          </w:tcPr>
          <w:p w:rsidR="00984A47" w:rsidRPr="00B77D40" w:rsidRDefault="00984A47" w:rsidP="00F05341">
            <w:pPr>
              <w:jc w:val="right"/>
            </w:pPr>
          </w:p>
        </w:tc>
      </w:tr>
    </w:tbl>
    <w:p w:rsidR="00984A47" w:rsidRDefault="00984A47" w:rsidP="00FB6C9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2"/>
        <w:gridCol w:w="2031"/>
        <w:gridCol w:w="2031"/>
      </w:tblGrid>
      <w:tr w:rsidR="00FB6C96" w:rsidRPr="00B77D40" w:rsidTr="00033686">
        <w:trPr>
          <w:cantSplit/>
          <w:trHeight w:val="390"/>
        </w:trPr>
        <w:tc>
          <w:tcPr>
            <w:tcW w:w="4307" w:type="dxa"/>
            <w:vAlign w:val="center"/>
            <w:hideMark/>
          </w:tcPr>
          <w:p w:rsidR="00FB6C96" w:rsidRPr="00FB6C96" w:rsidRDefault="00FB6C96" w:rsidP="00FB6C96">
            <w:pPr>
              <w:rPr>
                <w:b/>
              </w:rPr>
            </w:pPr>
            <w:r w:rsidRPr="00FB6C96">
              <w:rPr>
                <w:b/>
              </w:rPr>
              <w:t xml:space="preserve">Indicatori basati sulla customer </w:t>
            </w:r>
            <w:proofErr w:type="spellStart"/>
            <w:r w:rsidRPr="00FB6C96">
              <w:rPr>
                <w:b/>
              </w:rPr>
              <w:t>satisfaction</w:t>
            </w:r>
            <w:proofErr w:type="spellEnd"/>
          </w:p>
        </w:tc>
        <w:tc>
          <w:tcPr>
            <w:tcW w:w="1682" w:type="dxa"/>
            <w:vAlign w:val="center"/>
            <w:hideMark/>
          </w:tcPr>
          <w:p w:rsidR="00FB6C96" w:rsidRPr="00FB6C96" w:rsidRDefault="00514D3D" w:rsidP="00FB6C96">
            <w:pPr>
              <w:rPr>
                <w:rFonts w:ascii="Calibri" w:hAnsi="Calibri"/>
                <w:bCs/>
              </w:rPr>
            </w:pPr>
            <w:r>
              <w:rPr>
                <w:color w:val="FF0000"/>
              </w:rPr>
              <w:t>==</w:t>
            </w:r>
            <w:proofErr w:type="spellStart"/>
            <w:r>
              <w:rPr>
                <w:color w:val="FF0000"/>
              </w:rPr>
              <w:t>dtches</w:t>
            </w:r>
            <w:proofErr w:type="spellEnd"/>
            <w:r>
              <w:rPr>
                <w:color w:val="FF0000"/>
              </w:rPr>
              <w:t>==</w:t>
            </w:r>
          </w:p>
        </w:tc>
        <w:tc>
          <w:tcPr>
            <w:tcW w:w="1682" w:type="dxa"/>
            <w:vAlign w:val="center"/>
            <w:hideMark/>
          </w:tcPr>
          <w:p w:rsidR="00FB6C96" w:rsidRPr="00FB6C96" w:rsidRDefault="00514D3D" w:rsidP="00FB6C96">
            <w:r>
              <w:rPr>
                <w:color w:val="FF0000"/>
              </w:rPr>
              <w:t>==</w:t>
            </w:r>
            <w:proofErr w:type="spellStart"/>
            <w:r>
              <w:rPr>
                <w:color w:val="FF0000"/>
              </w:rPr>
              <w:t>dtchespr</w:t>
            </w:r>
            <w:proofErr w:type="spellEnd"/>
            <w:r>
              <w:rPr>
                <w:color w:val="FF0000"/>
              </w:rPr>
              <w:t>==</w:t>
            </w:r>
          </w:p>
        </w:tc>
      </w:tr>
      <w:tr w:rsidR="00FB6C96" w:rsidRPr="00B77D40" w:rsidTr="00033686">
        <w:trPr>
          <w:cantSplit/>
          <w:trHeight w:val="70"/>
        </w:trPr>
        <w:tc>
          <w:tcPr>
            <w:tcW w:w="4307" w:type="dxa"/>
            <w:vAlign w:val="bottom"/>
            <w:hideMark/>
          </w:tcPr>
          <w:p w:rsidR="00FB6C96" w:rsidRPr="00B77D40" w:rsidRDefault="00FB6C96" w:rsidP="00FB6C96">
            <w:r w:rsidRPr="00B77D40">
              <w:t>Tempo medio di consegna</w:t>
            </w:r>
          </w:p>
        </w:tc>
        <w:tc>
          <w:tcPr>
            <w:tcW w:w="1682" w:type="dxa"/>
            <w:vAlign w:val="bottom"/>
          </w:tcPr>
          <w:p w:rsidR="00FB6C96" w:rsidRPr="00B77D40" w:rsidRDefault="00FB6C96" w:rsidP="00C47DC2">
            <w:pPr>
              <w:jc w:val="right"/>
            </w:pPr>
          </w:p>
        </w:tc>
        <w:tc>
          <w:tcPr>
            <w:tcW w:w="1682" w:type="dxa"/>
            <w:vAlign w:val="bottom"/>
          </w:tcPr>
          <w:p w:rsidR="00FB6C96" w:rsidRPr="00B77D40" w:rsidRDefault="00FB6C96" w:rsidP="00C47DC2">
            <w:pPr>
              <w:jc w:val="right"/>
            </w:pPr>
          </w:p>
        </w:tc>
      </w:tr>
      <w:tr w:rsidR="00FB6C96" w:rsidRPr="00B77D40" w:rsidTr="00033686">
        <w:trPr>
          <w:cantSplit/>
          <w:trHeight w:val="70"/>
        </w:trPr>
        <w:tc>
          <w:tcPr>
            <w:tcW w:w="4307" w:type="dxa"/>
            <w:vAlign w:val="bottom"/>
            <w:hideMark/>
          </w:tcPr>
          <w:p w:rsidR="00FB6C96" w:rsidRPr="00B77D40" w:rsidRDefault="00FB6C96" w:rsidP="00FB6C96">
            <w:r w:rsidRPr="00B77D40">
              <w:t>Tempo medio evasione ordine</w:t>
            </w:r>
          </w:p>
        </w:tc>
        <w:tc>
          <w:tcPr>
            <w:tcW w:w="1682" w:type="dxa"/>
            <w:vAlign w:val="bottom"/>
          </w:tcPr>
          <w:p w:rsidR="00FB6C96" w:rsidRPr="00B77D40" w:rsidRDefault="00FB6C96" w:rsidP="00C47DC2">
            <w:pPr>
              <w:jc w:val="right"/>
            </w:pPr>
          </w:p>
        </w:tc>
        <w:tc>
          <w:tcPr>
            <w:tcW w:w="1682" w:type="dxa"/>
            <w:vAlign w:val="bottom"/>
          </w:tcPr>
          <w:p w:rsidR="00FB6C96" w:rsidRPr="00B77D40" w:rsidRDefault="00FB6C96" w:rsidP="00C47DC2">
            <w:pPr>
              <w:jc w:val="right"/>
            </w:pPr>
          </w:p>
        </w:tc>
      </w:tr>
      <w:tr w:rsidR="00FB6C96" w:rsidRPr="00B77D40" w:rsidTr="00033686">
        <w:trPr>
          <w:cantSplit/>
          <w:trHeight w:val="70"/>
        </w:trPr>
        <w:tc>
          <w:tcPr>
            <w:tcW w:w="4307" w:type="dxa"/>
            <w:vAlign w:val="bottom"/>
            <w:hideMark/>
          </w:tcPr>
          <w:p w:rsidR="00FB6C96" w:rsidRPr="00B77D40" w:rsidRDefault="00FB6C96" w:rsidP="00FB6C96">
            <w:r w:rsidRPr="00B77D40">
              <w:t>Puntualità nelle consegne</w:t>
            </w:r>
          </w:p>
        </w:tc>
        <w:tc>
          <w:tcPr>
            <w:tcW w:w="1682" w:type="dxa"/>
            <w:vAlign w:val="bottom"/>
          </w:tcPr>
          <w:p w:rsidR="00FB6C96" w:rsidRPr="00B77D40" w:rsidRDefault="00FB6C96" w:rsidP="00C47DC2">
            <w:pPr>
              <w:jc w:val="right"/>
            </w:pPr>
          </w:p>
        </w:tc>
        <w:tc>
          <w:tcPr>
            <w:tcW w:w="1682" w:type="dxa"/>
            <w:vAlign w:val="bottom"/>
          </w:tcPr>
          <w:p w:rsidR="00FB6C96" w:rsidRPr="00B77D40" w:rsidRDefault="00FB6C96" w:rsidP="00C47DC2">
            <w:pPr>
              <w:jc w:val="right"/>
            </w:pPr>
          </w:p>
        </w:tc>
      </w:tr>
      <w:tr w:rsidR="00FB6C96" w:rsidRPr="00B77D40" w:rsidTr="00033686">
        <w:trPr>
          <w:cantSplit/>
          <w:trHeight w:val="70"/>
        </w:trPr>
        <w:tc>
          <w:tcPr>
            <w:tcW w:w="4307" w:type="dxa"/>
            <w:vAlign w:val="bottom"/>
            <w:hideMark/>
          </w:tcPr>
          <w:p w:rsidR="00FB6C96" w:rsidRPr="00B77D40" w:rsidRDefault="00FB6C96" w:rsidP="00FB6C96">
            <w:r w:rsidRPr="00B77D40">
              <w:t>Numero reclami</w:t>
            </w:r>
          </w:p>
        </w:tc>
        <w:tc>
          <w:tcPr>
            <w:tcW w:w="1682" w:type="dxa"/>
            <w:vAlign w:val="bottom"/>
          </w:tcPr>
          <w:p w:rsidR="00FB6C96" w:rsidRPr="00B77D40" w:rsidRDefault="00FB6C96" w:rsidP="00C47DC2">
            <w:pPr>
              <w:jc w:val="right"/>
            </w:pPr>
          </w:p>
        </w:tc>
        <w:tc>
          <w:tcPr>
            <w:tcW w:w="1682" w:type="dxa"/>
            <w:vAlign w:val="bottom"/>
          </w:tcPr>
          <w:p w:rsidR="00FB6C96" w:rsidRPr="00B77D40" w:rsidRDefault="00FB6C96" w:rsidP="00C47DC2">
            <w:pPr>
              <w:jc w:val="right"/>
            </w:pPr>
          </w:p>
        </w:tc>
      </w:tr>
      <w:tr w:rsidR="00FB6C96" w:rsidRPr="00B77D40" w:rsidTr="00033686">
        <w:trPr>
          <w:cantSplit/>
          <w:trHeight w:val="70"/>
        </w:trPr>
        <w:tc>
          <w:tcPr>
            <w:tcW w:w="4307" w:type="dxa"/>
            <w:vAlign w:val="bottom"/>
            <w:hideMark/>
          </w:tcPr>
          <w:p w:rsidR="00FB6C96" w:rsidRPr="00B77D40" w:rsidRDefault="00FB6C96" w:rsidP="00FB6C96">
            <w:r w:rsidRPr="00B77D40">
              <w:t>N. clienti fedeli sul totale clienti</w:t>
            </w:r>
          </w:p>
        </w:tc>
        <w:tc>
          <w:tcPr>
            <w:tcW w:w="1682" w:type="dxa"/>
            <w:vAlign w:val="bottom"/>
          </w:tcPr>
          <w:p w:rsidR="00FB6C96" w:rsidRPr="00B77D40" w:rsidRDefault="00FB6C96" w:rsidP="00C47DC2">
            <w:pPr>
              <w:jc w:val="right"/>
            </w:pPr>
          </w:p>
        </w:tc>
        <w:tc>
          <w:tcPr>
            <w:tcW w:w="1682" w:type="dxa"/>
            <w:vAlign w:val="bottom"/>
          </w:tcPr>
          <w:p w:rsidR="00FB6C96" w:rsidRPr="00B77D40" w:rsidRDefault="00FB6C96" w:rsidP="00C47DC2">
            <w:pPr>
              <w:jc w:val="right"/>
            </w:pPr>
          </w:p>
        </w:tc>
      </w:tr>
      <w:tr w:rsidR="00FB6C96" w:rsidRPr="00B77D40" w:rsidTr="00033686">
        <w:trPr>
          <w:cantSplit/>
          <w:trHeight w:val="70"/>
        </w:trPr>
        <w:tc>
          <w:tcPr>
            <w:tcW w:w="4307" w:type="dxa"/>
            <w:vAlign w:val="bottom"/>
            <w:hideMark/>
          </w:tcPr>
          <w:p w:rsidR="00FB6C96" w:rsidRPr="00B77D40" w:rsidRDefault="00FB6C96" w:rsidP="00FB6C96">
            <w:r w:rsidRPr="00FB6C96">
              <w:t>…</w:t>
            </w:r>
          </w:p>
        </w:tc>
        <w:tc>
          <w:tcPr>
            <w:tcW w:w="1682" w:type="dxa"/>
            <w:vAlign w:val="bottom"/>
          </w:tcPr>
          <w:p w:rsidR="00FB6C96" w:rsidRPr="00B77D40" w:rsidRDefault="00FB6C96" w:rsidP="00C47DC2">
            <w:pPr>
              <w:jc w:val="right"/>
            </w:pPr>
          </w:p>
        </w:tc>
        <w:tc>
          <w:tcPr>
            <w:tcW w:w="1682" w:type="dxa"/>
            <w:vAlign w:val="bottom"/>
          </w:tcPr>
          <w:p w:rsidR="00FB6C96" w:rsidRPr="00B77D40" w:rsidRDefault="00FB6C96" w:rsidP="00C47DC2">
            <w:pPr>
              <w:jc w:val="right"/>
            </w:pPr>
          </w:p>
        </w:tc>
      </w:tr>
      <w:tr w:rsidR="00FB6C96" w:rsidRPr="00B77D40" w:rsidTr="00033686">
        <w:trPr>
          <w:cantSplit/>
          <w:trHeight w:val="70"/>
        </w:trPr>
        <w:tc>
          <w:tcPr>
            <w:tcW w:w="4307" w:type="dxa"/>
            <w:vAlign w:val="bottom"/>
            <w:hideMark/>
          </w:tcPr>
          <w:p w:rsidR="00FB6C96" w:rsidRPr="00B77D40" w:rsidRDefault="00FB6C96" w:rsidP="00FB6C96">
            <w:r w:rsidRPr="00FB6C96">
              <w:t>…</w:t>
            </w:r>
          </w:p>
        </w:tc>
        <w:tc>
          <w:tcPr>
            <w:tcW w:w="1682" w:type="dxa"/>
            <w:vAlign w:val="bottom"/>
          </w:tcPr>
          <w:p w:rsidR="00FB6C96" w:rsidRPr="00B77D40" w:rsidRDefault="00FB6C96" w:rsidP="00C47DC2">
            <w:pPr>
              <w:jc w:val="right"/>
            </w:pPr>
          </w:p>
        </w:tc>
        <w:tc>
          <w:tcPr>
            <w:tcW w:w="1682" w:type="dxa"/>
            <w:vAlign w:val="bottom"/>
          </w:tcPr>
          <w:p w:rsidR="00FB6C96" w:rsidRPr="00B77D40" w:rsidRDefault="00FB6C96" w:rsidP="00C47DC2">
            <w:pPr>
              <w:jc w:val="right"/>
            </w:pPr>
          </w:p>
        </w:tc>
      </w:tr>
    </w:tbl>
    <w:p w:rsidR="00FB6C96" w:rsidRDefault="00FB6C96" w:rsidP="00FB6C96"/>
    <w:p w:rsidR="000436EA" w:rsidRDefault="000436EA" w:rsidP="000436EA"/>
    <w:p w:rsidR="00846CF5" w:rsidRDefault="00846CF5">
      <w:pPr>
        <w:pStyle w:val="Aponota2"/>
      </w:pPr>
      <w:r>
        <w:t>DESCRIZIONE DEI PRINCIPALI R</w:t>
      </w:r>
      <w:r w:rsidR="00125523">
        <w:t>I</w:t>
      </w:r>
      <w:r>
        <w:t>SCHI ED INCERTEZZE</w:t>
      </w:r>
    </w:p>
    <w:p w:rsidR="00846CF5" w:rsidRDefault="00846CF5"/>
    <w:p w:rsidR="00CE23DF" w:rsidRDefault="00CE23DF" w:rsidP="00CE23DF">
      <w:r>
        <w:lastRenderedPageBreak/>
        <w:t>In questa parte della presente relazione, in ottemperanza a quanto previsto dall’art. 2428 del codice civile, i sottoscritti intendono rendere conto dei rischi, ossia quegli eventi atti a produrre effetti negativi in ordine al perseguimento degli obiettivi aziendali e che quindi ostacolano la creazione di valore.</w:t>
      </w:r>
    </w:p>
    <w:p w:rsidR="00CE23DF" w:rsidRDefault="00CE23DF" w:rsidP="00CE23DF">
      <w:r>
        <w:t xml:space="preserve">I rischi presi in esame sono analizzati distinguendo </w:t>
      </w:r>
      <w:r w:rsidR="00125523">
        <w:t>i rischi non finanziari dai rischi finanziari</w:t>
      </w:r>
      <w:r>
        <w:t>. I rischi così classificati sono ricondotti in due macro-categorie: rischi di fonte interna e rischi di fonte esterna, a seconda che siano insiti nelle caratteristiche e nell’articolazione dei processi interni di gestione aziendale ovvero derivino da circostanze esterne rispetto alla realtà aziendale.</w:t>
      </w:r>
    </w:p>
    <w:p w:rsidR="00CE23DF" w:rsidRDefault="00CE23DF" w:rsidP="00AC5BFA"/>
    <w:p w:rsidR="00AC5BFA" w:rsidRPr="00AC5BFA" w:rsidRDefault="00AC5BFA" w:rsidP="00AC5BFA">
      <w:pPr>
        <w:pStyle w:val="Aponota3"/>
      </w:pPr>
      <w:bookmarkStart w:id="15" w:name="_Toc201390076"/>
      <w:r w:rsidRPr="00AC5BFA">
        <w:t>Rischi non finanziari</w:t>
      </w:r>
      <w:bookmarkEnd w:id="15"/>
    </w:p>
    <w:p w:rsidR="00AC5BFA" w:rsidRDefault="00AC5BFA" w:rsidP="00AC5BFA">
      <w:r>
        <w:t>Fra i rischi di fonte interna si segnalano:</w:t>
      </w:r>
    </w:p>
    <w:p w:rsidR="00AC5BFA" w:rsidRPr="00AC5BFA" w:rsidRDefault="00AC5BFA" w:rsidP="00AC5BFA">
      <w:pPr>
        <w:pStyle w:val="Paragrafoelenco"/>
        <w:numPr>
          <w:ilvl w:val="0"/>
          <w:numId w:val="21"/>
        </w:numPr>
        <w:ind w:left="360"/>
        <w:rPr>
          <w:i/>
          <w:iCs/>
        </w:rPr>
      </w:pPr>
      <w:r w:rsidRPr="00AC5BFA">
        <w:t>efficacia/</w:t>
      </w:r>
      <w:r w:rsidRPr="002B13BA">
        <w:t>efficienza dei processi;</w:t>
      </w:r>
    </w:p>
    <w:p w:rsidR="00AC5BFA" w:rsidRPr="00AC5BFA" w:rsidRDefault="00AC5BFA" w:rsidP="00AC5BFA">
      <w:pPr>
        <w:ind w:left="360"/>
        <w:rPr>
          <w:i/>
        </w:rPr>
      </w:pPr>
      <w:r w:rsidRPr="00AC5BFA">
        <w:rPr>
          <w:i/>
        </w:rPr>
        <w:t>è il caso in cui i processi aziendali non permettono di raggiungere gli obiettivi di economicità prefissati o comportano il sostenimento di costi più elevati rispetto a quelli stimati o a quelli sostenuti dalla concorrenza;</w:t>
      </w:r>
    </w:p>
    <w:p w:rsidR="00AC5BFA" w:rsidRPr="00AC5BFA" w:rsidRDefault="00AC5BFA" w:rsidP="00AC5BFA">
      <w:pPr>
        <w:pStyle w:val="Paragrafoelenco"/>
        <w:numPr>
          <w:ilvl w:val="0"/>
          <w:numId w:val="21"/>
        </w:numPr>
        <w:ind w:left="360"/>
      </w:pPr>
      <w:r w:rsidRPr="00AC5BFA">
        <w:t>delega;</w:t>
      </w:r>
    </w:p>
    <w:p w:rsidR="00AC5BFA" w:rsidRPr="00AC5BFA" w:rsidRDefault="00AC5BFA" w:rsidP="00AC5BFA">
      <w:pPr>
        <w:ind w:left="360"/>
        <w:rPr>
          <w:i/>
        </w:rPr>
      </w:pPr>
      <w:r w:rsidRPr="00AC5BFA">
        <w:rPr>
          <w:i/>
        </w:rPr>
        <w:t>se la struttura organizzativa non prevede una chiara definizione dei ruoli e delle responsabilità nell’ambito dei processi di gestione e di controllo;</w:t>
      </w:r>
    </w:p>
    <w:p w:rsidR="00AC5BFA" w:rsidRPr="00AC5BFA" w:rsidRDefault="00AC5BFA" w:rsidP="00AC5BFA">
      <w:pPr>
        <w:pStyle w:val="Paragrafoelenco"/>
        <w:numPr>
          <w:ilvl w:val="0"/>
          <w:numId w:val="21"/>
        </w:numPr>
        <w:ind w:left="360"/>
      </w:pPr>
      <w:r w:rsidRPr="00AC5BFA">
        <w:t>risorse umane;</w:t>
      </w:r>
    </w:p>
    <w:p w:rsidR="00AC5BFA" w:rsidRPr="00AC5BFA" w:rsidRDefault="00AC5BFA" w:rsidP="00AC5BFA">
      <w:pPr>
        <w:ind w:left="360"/>
        <w:rPr>
          <w:i/>
        </w:rPr>
      </w:pPr>
      <w:r w:rsidRPr="00AC5BFA">
        <w:rPr>
          <w:i/>
        </w:rPr>
        <w:t>è il rischio che si ha quando le risorse umane impegnate nella gestione o nel controllo dei processi aziendali non possiedono le competenze e l’esperienza adeguata al raggiungimento degli obiettivi prefissati;</w:t>
      </w:r>
    </w:p>
    <w:p w:rsidR="00AC5BFA" w:rsidRPr="00AC5BFA" w:rsidRDefault="00AC5BFA" w:rsidP="00AC5BFA">
      <w:pPr>
        <w:pStyle w:val="Paragrafoelenco"/>
        <w:numPr>
          <w:ilvl w:val="0"/>
          <w:numId w:val="21"/>
        </w:numPr>
        <w:ind w:left="360"/>
      </w:pPr>
      <w:r w:rsidRPr="00AC5BFA">
        <w:t>integrità;</w:t>
      </w:r>
    </w:p>
    <w:p w:rsidR="00AC5BFA" w:rsidRPr="00AC5BFA" w:rsidRDefault="00AC5BFA" w:rsidP="00AC5BFA">
      <w:pPr>
        <w:ind w:left="360"/>
        <w:rPr>
          <w:i/>
        </w:rPr>
      </w:pPr>
      <w:r w:rsidRPr="00AC5BFA">
        <w:rPr>
          <w:i/>
        </w:rPr>
        <w:t>si riferisce alla possibilità che si verifichino comportamenti irregolari da parte di dipendenti, agevolati da eventuali carenze nei processi di controllo per la salvaguardia del patrimonio aziendale (frodi, furti, ecc.), o alla possibilità di perdita di dati o informazioni;</w:t>
      </w:r>
    </w:p>
    <w:p w:rsidR="00AC5BFA" w:rsidRPr="00AC5BFA" w:rsidRDefault="00AC5BFA" w:rsidP="00AC5BFA">
      <w:pPr>
        <w:pStyle w:val="Paragrafoelenco"/>
        <w:numPr>
          <w:ilvl w:val="0"/>
          <w:numId w:val="21"/>
        </w:numPr>
        <w:ind w:left="360"/>
      </w:pPr>
      <w:r w:rsidRPr="00AC5BFA">
        <w:t>informativa;</w:t>
      </w:r>
    </w:p>
    <w:p w:rsidR="00AC5BFA" w:rsidRPr="00AC5BFA" w:rsidRDefault="00AC5BFA" w:rsidP="00AC5BFA">
      <w:pPr>
        <w:ind w:left="360"/>
        <w:rPr>
          <w:i/>
        </w:rPr>
      </w:pPr>
      <w:r w:rsidRPr="00AC5BFA">
        <w:rPr>
          <w:i/>
        </w:rPr>
        <w:t>è la possibilità che le informazioni utilizzate a supporto delle decisioni strategiche, operative e finanziarie non siano disponibili, complete, corrette, affidabili e tempestive;</w:t>
      </w:r>
    </w:p>
    <w:p w:rsidR="00AC5BFA" w:rsidRPr="00AC5BFA" w:rsidRDefault="00AC5BFA" w:rsidP="00AC5BFA">
      <w:pPr>
        <w:pStyle w:val="Paragrafoelenco"/>
        <w:numPr>
          <w:ilvl w:val="0"/>
          <w:numId w:val="21"/>
        </w:numPr>
        <w:ind w:left="360"/>
      </w:pPr>
      <w:r w:rsidRPr="00AC5BFA">
        <w:t>dipendenza;</w:t>
      </w:r>
    </w:p>
    <w:p w:rsidR="00AC5BFA" w:rsidRPr="00AC5BFA" w:rsidRDefault="00AC5BFA" w:rsidP="00AC5BFA">
      <w:pPr>
        <w:ind w:left="360"/>
        <w:rPr>
          <w:i/>
        </w:rPr>
      </w:pPr>
      <w:r w:rsidRPr="00AC5BFA">
        <w:rPr>
          <w:i/>
        </w:rPr>
        <w:t>riguarda l’eventuale concentrazione della clientela (rischio di vendita) o la dipendenza dell’azienda da pochi fornitori (rischio approvvigionamento);</w:t>
      </w:r>
    </w:p>
    <w:p w:rsidR="00AC5BFA" w:rsidRDefault="00AC5BFA" w:rsidP="004407A0"/>
    <w:p w:rsidR="00AC5BFA" w:rsidRDefault="00AC5BFA" w:rsidP="00AC5BFA">
      <w:r>
        <w:t>Fra i rischi di fonte esterna si segnalano:</w:t>
      </w:r>
    </w:p>
    <w:p w:rsidR="00AC5BFA" w:rsidRPr="004407A0" w:rsidRDefault="00AC5BFA" w:rsidP="004407A0">
      <w:pPr>
        <w:pStyle w:val="Paragrafoelenco"/>
        <w:numPr>
          <w:ilvl w:val="0"/>
          <w:numId w:val="21"/>
        </w:numPr>
        <w:ind w:left="360"/>
      </w:pPr>
      <w:r w:rsidRPr="004407A0">
        <w:t>mercato;</w:t>
      </w:r>
    </w:p>
    <w:p w:rsidR="00AC5BFA" w:rsidRPr="0071751D" w:rsidRDefault="00AC5BFA" w:rsidP="0071751D">
      <w:pPr>
        <w:ind w:left="360"/>
        <w:rPr>
          <w:i/>
        </w:rPr>
      </w:pPr>
      <w:r w:rsidRPr="0071751D">
        <w:rPr>
          <w:i/>
        </w:rPr>
        <w:lastRenderedPageBreak/>
        <w:t>si intende la possibilità che variazioni inattese di fattori di mercato (volume, prezzo, tassi di interesse, tassi di cambio, ecc.) determinino un effetto negativo sui risultati dell’azienda;</w:t>
      </w:r>
    </w:p>
    <w:p w:rsidR="00AC5BFA" w:rsidRPr="004407A0" w:rsidRDefault="00AC5BFA" w:rsidP="004407A0">
      <w:pPr>
        <w:pStyle w:val="Paragrafoelenco"/>
        <w:numPr>
          <w:ilvl w:val="0"/>
          <w:numId w:val="21"/>
        </w:numPr>
        <w:ind w:left="360"/>
      </w:pPr>
      <w:r w:rsidRPr="004407A0">
        <w:t>normativa;</w:t>
      </w:r>
    </w:p>
    <w:p w:rsidR="00AC5BFA" w:rsidRPr="0071751D" w:rsidRDefault="00AC5BFA" w:rsidP="0071751D">
      <w:pPr>
        <w:ind w:left="360"/>
        <w:rPr>
          <w:i/>
        </w:rPr>
      </w:pPr>
      <w:r w:rsidRPr="0071751D">
        <w:rPr>
          <w:i/>
        </w:rPr>
        <w:t>si verifica nel caso in cui le variazioni nella normativa nazionale o internazionale diminuiscono i vantaggi competitivi dell’impresa;</w:t>
      </w:r>
    </w:p>
    <w:p w:rsidR="00AC5BFA" w:rsidRPr="0071751D" w:rsidRDefault="00AC5BFA" w:rsidP="0071751D">
      <w:pPr>
        <w:pStyle w:val="Paragrafoelenco"/>
        <w:numPr>
          <w:ilvl w:val="0"/>
          <w:numId w:val="21"/>
        </w:numPr>
        <w:ind w:left="360"/>
      </w:pPr>
      <w:r w:rsidRPr="0071751D">
        <w:t>eventi catastrofici;</w:t>
      </w:r>
    </w:p>
    <w:p w:rsidR="00AC5BFA" w:rsidRPr="0071751D" w:rsidRDefault="00AC5BFA" w:rsidP="0071751D">
      <w:pPr>
        <w:ind w:left="360"/>
        <w:rPr>
          <w:i/>
        </w:rPr>
      </w:pPr>
      <w:r w:rsidRPr="0071751D">
        <w:rPr>
          <w:i/>
        </w:rPr>
        <w:t>riguarda l’eventualità che l’impresa, in seguito al verificarsi di eventi catastrofici, incorra in gravi ritardi o perdite significative per ripristinare la normale operatività o non sia in grado di continuare l’attività;</w:t>
      </w:r>
    </w:p>
    <w:p w:rsidR="00AC5BFA" w:rsidRPr="0071751D" w:rsidRDefault="00AC5BFA" w:rsidP="0071751D">
      <w:pPr>
        <w:pStyle w:val="Paragrafoelenco"/>
        <w:numPr>
          <w:ilvl w:val="0"/>
          <w:numId w:val="21"/>
        </w:numPr>
        <w:ind w:left="360"/>
      </w:pPr>
      <w:r w:rsidRPr="0071751D">
        <w:t>concorrenza;</w:t>
      </w:r>
    </w:p>
    <w:p w:rsidR="00AC5BFA" w:rsidRPr="0071751D" w:rsidRDefault="00AC5BFA" w:rsidP="0071751D">
      <w:pPr>
        <w:ind w:left="360"/>
        <w:rPr>
          <w:i/>
        </w:rPr>
      </w:pPr>
      <w:r w:rsidRPr="0071751D">
        <w:rPr>
          <w:i/>
        </w:rPr>
        <w:t>attiene alla possibilità che nuovi concorrenti entrino nel mercato o che i principali concorrenti, intraprendendo determinate azioni, possano erodere quote di mercato all’impresa;</w:t>
      </w:r>
    </w:p>
    <w:p w:rsidR="00AC5BFA" w:rsidRPr="0071751D" w:rsidRDefault="00AC5BFA" w:rsidP="0071751D">
      <w:pPr>
        <w:pStyle w:val="Paragrafoelenco"/>
        <w:numPr>
          <w:ilvl w:val="0"/>
          <w:numId w:val="21"/>
        </w:numPr>
        <w:ind w:left="360"/>
      </w:pPr>
      <w:r w:rsidRPr="0071751D">
        <w:t>contesto politico-sociale;</w:t>
      </w:r>
    </w:p>
    <w:p w:rsidR="00AC5BFA" w:rsidRPr="0071751D" w:rsidRDefault="00AC5BFA" w:rsidP="0071751D">
      <w:pPr>
        <w:ind w:left="360"/>
        <w:rPr>
          <w:i/>
        </w:rPr>
      </w:pPr>
      <w:r w:rsidRPr="0071751D">
        <w:rPr>
          <w:i/>
        </w:rPr>
        <w:t>si riferisce all’impatto dell’instabilità politica, sociale e delle dinamiche congiunturali dei Paesi in cui opera l’impresa (rischio Paese).</w:t>
      </w:r>
    </w:p>
    <w:p w:rsidR="00846CF5" w:rsidRDefault="00846CF5" w:rsidP="007F2D8F"/>
    <w:p w:rsidR="007F2D8F" w:rsidRDefault="007F2D8F" w:rsidP="007F2D8F">
      <w:pPr>
        <w:pStyle w:val="Aponota3"/>
      </w:pPr>
      <w:bookmarkStart w:id="16" w:name="_Toc201390077"/>
      <w:r w:rsidRPr="008121E3">
        <w:t>Rischi finanziari</w:t>
      </w:r>
      <w:bookmarkEnd w:id="16"/>
    </w:p>
    <w:p w:rsidR="007F2D8F" w:rsidRDefault="007F2D8F" w:rsidP="007F2D8F">
      <w:r>
        <w:t>Ai sensi dell’art. 2428 del codice civile, numero 6-bis, si attesta che nella scelta delle operazioni di finanziamento e di investimento la società ha adottato criteri di prudenza e di rischio limitato e che non sono state poste in essere operazioni di tipo speculativo.</w:t>
      </w:r>
    </w:p>
    <w:p w:rsidR="007F2D8F" w:rsidRDefault="007F2D8F" w:rsidP="007F2D8F">
      <w:r>
        <w:t>La società, inoltre, non ha emesso strumenti finanziari e non ha fatto ricorso a strumenti finanziari derivati.</w:t>
      </w:r>
    </w:p>
    <w:p w:rsidR="007F2D8F" w:rsidRPr="001B5826" w:rsidRDefault="00125523" w:rsidP="007F2D8F">
      <w:r>
        <w:t>(</w:t>
      </w:r>
      <w:r w:rsidR="007F2D8F" w:rsidRPr="007F2D8F">
        <w:t>oppure</w:t>
      </w:r>
      <w:r>
        <w:t>)</w:t>
      </w:r>
    </w:p>
    <w:p w:rsidR="007F2D8F" w:rsidRDefault="007F2D8F" w:rsidP="007F2D8F">
      <w:r>
        <w:t>Esposizione della società a:</w:t>
      </w:r>
    </w:p>
    <w:p w:rsidR="007F2D8F" w:rsidRPr="007F2D8F" w:rsidRDefault="007F2D8F" w:rsidP="007F2D8F">
      <w:pPr>
        <w:pStyle w:val="Paragrafoelenco"/>
        <w:numPr>
          <w:ilvl w:val="0"/>
          <w:numId w:val="21"/>
        </w:numPr>
        <w:ind w:left="360"/>
      </w:pPr>
      <w:r w:rsidRPr="007F2D8F">
        <w:t xml:space="preserve">rischio di </w:t>
      </w:r>
      <w:r>
        <w:t xml:space="preserve">mercato (tasso di interesse, tasso di cambio, </w:t>
      </w:r>
      <w:r w:rsidRPr="007F2D8F">
        <w:t>prezzo</w:t>
      </w:r>
      <w:r>
        <w:t>)</w:t>
      </w:r>
    </w:p>
    <w:p w:rsidR="007F2D8F" w:rsidRPr="007F2D8F" w:rsidRDefault="007F2D8F" w:rsidP="007F2D8F">
      <w:pPr>
        <w:pStyle w:val="Paragrafoelenco"/>
        <w:numPr>
          <w:ilvl w:val="0"/>
          <w:numId w:val="21"/>
        </w:numPr>
        <w:ind w:left="360"/>
      </w:pPr>
      <w:r w:rsidRPr="007F2D8F">
        <w:t>rischio di credito</w:t>
      </w:r>
    </w:p>
    <w:p w:rsidR="007F2D8F" w:rsidRPr="007F2D8F" w:rsidRDefault="007F2D8F" w:rsidP="007F2D8F">
      <w:pPr>
        <w:pStyle w:val="Paragrafoelenco"/>
        <w:numPr>
          <w:ilvl w:val="0"/>
          <w:numId w:val="21"/>
        </w:numPr>
        <w:ind w:left="360"/>
      </w:pPr>
      <w:r w:rsidRPr="007F2D8F">
        <w:t>rischio di liquidità</w:t>
      </w:r>
    </w:p>
    <w:p w:rsidR="007F2D8F" w:rsidRPr="007F2D8F" w:rsidRDefault="007F2D8F" w:rsidP="007F2D8F">
      <w:pPr>
        <w:pStyle w:val="Paragrafoelenco"/>
        <w:numPr>
          <w:ilvl w:val="0"/>
          <w:numId w:val="21"/>
        </w:numPr>
        <w:ind w:left="360"/>
      </w:pPr>
      <w:r w:rsidRPr="007F2D8F">
        <w:t xml:space="preserve">rischio </w:t>
      </w:r>
      <w:r>
        <w:t>connesso a contenziosi civili e fiscali</w:t>
      </w:r>
    </w:p>
    <w:p w:rsidR="007F2D8F" w:rsidRPr="00125523" w:rsidRDefault="00125523" w:rsidP="007F2D8F">
      <w:pPr>
        <w:pStyle w:val="Paragrafoelenco"/>
        <w:numPr>
          <w:ilvl w:val="0"/>
          <w:numId w:val="21"/>
        </w:numPr>
        <w:ind w:left="360"/>
        <w:rPr>
          <w:i/>
        </w:rPr>
      </w:pPr>
      <w:r w:rsidRPr="00125523">
        <w:rPr>
          <w:i/>
        </w:rPr>
        <w:t>(compilazione a cura dell’utente)</w:t>
      </w:r>
    </w:p>
    <w:p w:rsidR="0071751D" w:rsidRDefault="0071751D" w:rsidP="007F2D8F"/>
    <w:p w:rsidR="00846CF5" w:rsidRPr="00097084" w:rsidRDefault="00846CF5" w:rsidP="00097084">
      <w:pPr>
        <w:jc w:val="center"/>
        <w:rPr>
          <w:b/>
        </w:rPr>
      </w:pPr>
      <w:r w:rsidRPr="00097084">
        <w:rPr>
          <w:b/>
        </w:rPr>
        <w:t>1) Rischi di mercato</w:t>
      </w:r>
    </w:p>
    <w:p w:rsidR="00846CF5" w:rsidRDefault="00846CF5">
      <w:r>
        <w:t>I principali rischi a cui è sottoposto il mercato sono connessi alla variazione dei prezzi, dei principali cambi e della perdita del potere d'acquisto della moneta detenuta con conseguente perdita di valore dei crediti.</w:t>
      </w:r>
    </w:p>
    <w:p w:rsidR="00846CF5" w:rsidRDefault="00846CF5">
      <w:pPr>
        <w:numPr>
          <w:ilvl w:val="0"/>
          <w:numId w:val="17"/>
        </w:numPr>
      </w:pPr>
      <w:r>
        <w:rPr>
          <w:b/>
        </w:rPr>
        <w:lastRenderedPageBreak/>
        <w:t>Rischio sui tassi di interesse</w:t>
      </w:r>
      <w:r>
        <w:t>: l’analisi di sensitività indica separatamente l’effetto di una variazione nei tassi di interesse su interessi attivi e passivi nonché sulle altre componenti di reddito connesse.</w:t>
      </w:r>
    </w:p>
    <w:p w:rsidR="00846CF5" w:rsidRDefault="00846CF5">
      <w:pPr>
        <w:numPr>
          <w:ilvl w:val="0"/>
          <w:numId w:val="17"/>
        </w:numPr>
      </w:pPr>
      <w:r>
        <w:rPr>
          <w:b/>
        </w:rPr>
        <w:t>Rischio sui tassi di cambio</w:t>
      </w:r>
      <w:r>
        <w:t>: l’analisi di sensitività sugli strumenti finanziari denominati in valuta estera può essere fornita per le principali valute alle quali la società è esposta ed indica gli effetti sul conto economico di una variazione dei tassi di cambio.</w:t>
      </w:r>
    </w:p>
    <w:p w:rsidR="00846CF5" w:rsidRDefault="00846CF5">
      <w:pPr>
        <w:numPr>
          <w:ilvl w:val="0"/>
          <w:numId w:val="17"/>
        </w:numPr>
      </w:pPr>
      <w:r>
        <w:rPr>
          <w:b/>
        </w:rPr>
        <w:t>Rischio di prezzo</w:t>
      </w:r>
      <w:r>
        <w:t>: con riferimento a tale rischio, relativo ad esempio alle fluttuazioni dei prezzi di beni all’ingrosso, dei prezzi degli strumenti rappresentativi di capitale o degli strumenti finanziari, l’analisi di sensitività può essere modulata mostrando gli effetti a conto economico di una diminuzione, per esempio, di un indice di Borsa o dei prezzi all’ingrosso dei beni.</w:t>
      </w:r>
    </w:p>
    <w:p w:rsidR="00846CF5" w:rsidRDefault="00846CF5"/>
    <w:p w:rsidR="00846CF5" w:rsidRDefault="00846CF5">
      <w:r>
        <w:t>Per la società operante nel settore ……… e prevalentemente nell’area geografica …….</w:t>
      </w:r>
      <w:r w:rsidR="00A61D9D">
        <w:t xml:space="preserve"> </w:t>
      </w:r>
      <w:r>
        <w:t>non sono previsti particolari rischi di mercato.</w:t>
      </w:r>
    </w:p>
    <w:p w:rsidR="00846CF5" w:rsidRDefault="00846CF5">
      <w:r>
        <w:t>oppure</w:t>
      </w:r>
    </w:p>
    <w:p w:rsidR="00846CF5" w:rsidRDefault="00846CF5">
      <w:r>
        <w:t>Per la società operante nel settore……… e prevalentemente nell’area geografica</w:t>
      </w:r>
      <w:r w:rsidR="00A61D9D">
        <w:t xml:space="preserve"> …… </w:t>
      </w:r>
      <w:r>
        <w:t>sono previsti i seguenti rischi di mercato:</w:t>
      </w:r>
    </w:p>
    <w:p w:rsidR="00846CF5" w:rsidRDefault="00846CF5">
      <w:r>
        <w:t xml:space="preserve">(indicare le motivazioni, i soggetti e le misure adottate) </w:t>
      </w:r>
    </w:p>
    <w:p w:rsidR="00846CF5" w:rsidRDefault="00846CF5"/>
    <w:p w:rsidR="00846CF5" w:rsidRPr="00097084" w:rsidRDefault="00846CF5" w:rsidP="00097084">
      <w:pPr>
        <w:jc w:val="center"/>
        <w:rPr>
          <w:b/>
        </w:rPr>
      </w:pPr>
      <w:r w:rsidRPr="00097084">
        <w:rPr>
          <w:b/>
        </w:rPr>
        <w:t>2)</w:t>
      </w:r>
      <w:r>
        <w:rPr>
          <w:b/>
        </w:rPr>
        <w:t xml:space="preserve"> </w:t>
      </w:r>
      <w:r w:rsidRPr="00097084">
        <w:rPr>
          <w:b/>
        </w:rPr>
        <w:t xml:space="preserve">Rischi di credito </w:t>
      </w:r>
    </w:p>
    <w:p w:rsidR="00846CF5" w:rsidRDefault="00846CF5">
      <w:r>
        <w:t>Si tratta del rischio che una delle parti di uno strumento finanziario causi una perdita finanziaria all'altra parte non adempiendo a un'obbligazione…</w:t>
      </w:r>
    </w:p>
    <w:p w:rsidR="00846CF5" w:rsidRDefault="00846CF5">
      <w:r>
        <w:t>Non si prevedono nel corso dell’anno appena iniziato particolari inadempimenti contrattuali.</w:t>
      </w:r>
    </w:p>
    <w:p w:rsidR="00846CF5" w:rsidRDefault="00846CF5">
      <w:r>
        <w:t>oppure</w:t>
      </w:r>
    </w:p>
    <w:p w:rsidR="00846CF5" w:rsidRDefault="00846CF5">
      <w:r>
        <w:t>Si prevedono nel corso dell’anno appena iniziato inadempimenti contrattuali:</w:t>
      </w:r>
    </w:p>
    <w:p w:rsidR="00846CF5" w:rsidRDefault="00846CF5">
      <w:r>
        <w:t xml:space="preserve">(indicare le valutazioni, le cause, i soggetti e le misure adottate) </w:t>
      </w:r>
    </w:p>
    <w:p w:rsidR="00846CF5" w:rsidRDefault="00846CF5">
      <w:pPr>
        <w:pStyle w:val="Pidipagina"/>
        <w:tabs>
          <w:tab w:val="clear" w:pos="4819"/>
          <w:tab w:val="clear" w:pos="9638"/>
        </w:tabs>
      </w:pPr>
    </w:p>
    <w:p w:rsidR="00846CF5" w:rsidRPr="00097084" w:rsidRDefault="00846CF5" w:rsidP="00097084">
      <w:pPr>
        <w:jc w:val="center"/>
        <w:rPr>
          <w:b/>
        </w:rPr>
      </w:pPr>
      <w:r w:rsidRPr="00097084">
        <w:rPr>
          <w:b/>
        </w:rPr>
        <w:t>3) Rischi di liquidità</w:t>
      </w:r>
    </w:p>
    <w:p w:rsidR="00846CF5" w:rsidRDefault="00846CF5">
      <w:r>
        <w:t>Si tratta dei rischi connessi alla disponibilità di risorse finanziarie necessarie per far fronte agli impegni assunti:</w:t>
      </w:r>
    </w:p>
    <w:p w:rsidR="00846CF5" w:rsidRDefault="00846CF5">
      <w:r>
        <w:t>(indicare le valutazioni, le cause e le misure alternative).</w:t>
      </w:r>
    </w:p>
    <w:p w:rsidR="00846CF5" w:rsidRDefault="00846CF5"/>
    <w:p w:rsidR="00846CF5" w:rsidRPr="00097084" w:rsidRDefault="00846CF5" w:rsidP="00097084">
      <w:pPr>
        <w:jc w:val="center"/>
        <w:rPr>
          <w:b/>
        </w:rPr>
      </w:pPr>
      <w:r w:rsidRPr="00097084">
        <w:rPr>
          <w:b/>
        </w:rPr>
        <w:t>4) Rischi connessi a contenziosi civili e fiscali</w:t>
      </w:r>
    </w:p>
    <w:p w:rsidR="00846CF5" w:rsidRDefault="00846CF5">
      <w:r>
        <w:t xml:space="preserve">Si tratta di rischi connessi a cause civili in corso e/o al ricevimento di cartelle di pagamento che contestano il mancato pagamento, parziale o totale, di imposte o tasse relative ad anni precedenti </w:t>
      </w:r>
    </w:p>
    <w:p w:rsidR="00846CF5" w:rsidRDefault="00846CF5"/>
    <w:p w:rsidR="00846CF5" w:rsidRDefault="00846CF5">
      <w:r>
        <w:lastRenderedPageBreak/>
        <w:t>Si evidenziano inoltre, per ogni voce indicata, le misure adottate dirette alla prevenzione degli stessi.</w:t>
      </w:r>
    </w:p>
    <w:p w:rsidR="00846CF5" w:rsidRDefault="00846CF5">
      <w:r>
        <w:t>(compilazione a cura dell’utente)</w:t>
      </w:r>
    </w:p>
    <w:p w:rsidR="00FF7B64" w:rsidRDefault="00FF7B64" w:rsidP="00FF7B64">
      <w:pPr>
        <w:spacing w:line="240" w:lineRule="atLeast"/>
        <w:rPr>
          <w:rFonts w:asciiTheme="minorHAnsi" w:hAnsiTheme="minorHAnsi"/>
        </w:rPr>
      </w:pPr>
    </w:p>
    <w:p w:rsidR="00FF7B64" w:rsidRPr="00FF7B64" w:rsidRDefault="00FF7B64" w:rsidP="00FF7B64">
      <w:pPr>
        <w:pStyle w:val="Aponota3"/>
      </w:pPr>
      <w:bookmarkStart w:id="17" w:name="_Toc201390078"/>
      <w:r w:rsidRPr="00FF7B64">
        <w:t>Politiche di risposta e di riduzione dei rischi</w:t>
      </w:r>
      <w:bookmarkEnd w:id="17"/>
    </w:p>
    <w:p w:rsidR="00FF7B64" w:rsidRPr="00FF7B64" w:rsidRDefault="00FF7B64" w:rsidP="00FF7B64">
      <w:pPr>
        <w:rPr>
          <w:i/>
        </w:rPr>
      </w:pPr>
      <w:r w:rsidRPr="00FF7B64">
        <w:rPr>
          <w:i/>
        </w:rPr>
        <w:t>Descrivere eventuali misure di riduzione dei rischi sopra evidenziate</w:t>
      </w:r>
    </w:p>
    <w:p w:rsidR="00FF7B64" w:rsidRPr="00FF7B64" w:rsidRDefault="00FF7B64" w:rsidP="00FF7B64">
      <w:r w:rsidRPr="00FF7B64">
        <w:t>…</w:t>
      </w:r>
    </w:p>
    <w:p w:rsidR="00FF7B64" w:rsidRDefault="00FF7B64" w:rsidP="00FF7B64">
      <w:r w:rsidRPr="00FF7B64">
        <w:t>…</w:t>
      </w:r>
    </w:p>
    <w:p w:rsidR="00FF7B64" w:rsidRDefault="00FF7B64" w:rsidP="00FF7B64"/>
    <w:p w:rsidR="00FF7B64" w:rsidRPr="00FF7B64" w:rsidRDefault="00FF7B64" w:rsidP="00FF7B64">
      <w:pPr>
        <w:pStyle w:val="Aponota2"/>
      </w:pPr>
      <w:bookmarkStart w:id="18" w:name="_Toc201390079"/>
      <w:r w:rsidRPr="00FF7B64">
        <w:t>Informazioni relative alle relazioni con l’ambiente</w:t>
      </w:r>
      <w:bookmarkEnd w:id="18"/>
    </w:p>
    <w:p w:rsidR="00FF7B64" w:rsidRDefault="00FF7B64" w:rsidP="00FF7B64"/>
    <w:p w:rsidR="006F6FA2" w:rsidRPr="00A61D9D" w:rsidRDefault="006F6FA2" w:rsidP="006F6FA2">
      <w:pPr>
        <w:rPr>
          <w:i/>
        </w:rPr>
      </w:pPr>
      <w:r w:rsidRPr="00A61D9D">
        <w:rPr>
          <w:i/>
        </w:rPr>
        <w:t>(Le informazioni obbligatorie devono essere riportate, nei casi in cui gli eventi sottostanti si verifichino, da tutte le società, indipendentemente dalla loro dimensione).</w:t>
      </w:r>
    </w:p>
    <w:p w:rsidR="006F6FA2" w:rsidRPr="00A61D9D" w:rsidRDefault="006F6FA2" w:rsidP="006F6FA2">
      <w:pPr>
        <w:rPr>
          <w:i/>
        </w:rPr>
      </w:pPr>
      <w:r w:rsidRPr="00A61D9D">
        <w:rPr>
          <w:i/>
        </w:rPr>
        <w:t xml:space="preserve">(Le informazioni facoltative possono essere ritenute importanti e il </w:t>
      </w:r>
      <w:proofErr w:type="spellStart"/>
      <w:r w:rsidRPr="00A61D9D">
        <w:rPr>
          <w:i/>
        </w:rPr>
        <w:t>Cndcec</w:t>
      </w:r>
      <w:proofErr w:type="spellEnd"/>
      <w:r w:rsidRPr="00A61D9D">
        <w:rPr>
          <w:i/>
        </w:rPr>
        <w:t xml:space="preserve"> auspica che molte società forniranno tali informazioni, visto che esse comunicano ai terzi una politica sociale e ambientale pro-attiva e un atteggiamento positivo di </w:t>
      </w:r>
      <w:proofErr w:type="spellStart"/>
      <w:r w:rsidRPr="00A61D9D">
        <w:rPr>
          <w:i/>
        </w:rPr>
        <w:t>Csr</w:t>
      </w:r>
      <w:proofErr w:type="spellEnd"/>
      <w:r w:rsidRPr="00A61D9D">
        <w:rPr>
          <w:i/>
        </w:rPr>
        <w:t>).</w:t>
      </w:r>
    </w:p>
    <w:p w:rsidR="006F6FA2" w:rsidRDefault="006F6FA2" w:rsidP="006F6FA2">
      <w:pPr>
        <w:rPr>
          <w:i/>
        </w:rPr>
      </w:pPr>
      <w:r w:rsidRPr="00A61D9D">
        <w:rPr>
          <w:i/>
        </w:rPr>
        <w:t xml:space="preserve">(Si segnala anche che nell’informativa facoltativa potrebbero essere opportunamente comprese le informazioni inerenti la strategia di sostenibilità e le politiche attinenti all’ambiente e al </w:t>
      </w:r>
      <w:proofErr w:type="spellStart"/>
      <w:proofErr w:type="gramStart"/>
      <w:r w:rsidRPr="00A61D9D">
        <w:rPr>
          <w:i/>
        </w:rPr>
        <w:t>personale,come</w:t>
      </w:r>
      <w:proofErr w:type="spellEnd"/>
      <w:proofErr w:type="gramEnd"/>
      <w:r w:rsidRPr="00A61D9D">
        <w:rPr>
          <w:i/>
        </w:rPr>
        <w:t xml:space="preserve"> indicato nella menzionata Raccomandazione 2001/453/Ce).</w:t>
      </w:r>
    </w:p>
    <w:p w:rsidR="006F6FA2" w:rsidRDefault="006F6FA2" w:rsidP="006F6FA2"/>
    <w:p w:rsidR="00FF7B64" w:rsidRDefault="00FF7B64" w:rsidP="00FF7B64">
      <w:r>
        <w:t>Il codice civile richiede che l’analisi della situazione e dell’andamento della gestione, oltre ad essere coerente con l’entità e la complessità degli affari della società, contenga anche “</w:t>
      </w:r>
      <w:r>
        <w:rPr>
          <w:i/>
          <w:iCs/>
        </w:rPr>
        <w:t>nella misura necessaria alla comprensione della situazione della società e dell’andamento e del risultato della gestione, gli indicatori di risultato finanziari e</w:t>
      </w:r>
      <w:r w:rsidRPr="00125523">
        <w:rPr>
          <w:i/>
          <w:iCs/>
        </w:rPr>
        <w:t xml:space="preserve">, </w:t>
      </w:r>
      <w:r w:rsidRPr="00125523">
        <w:rPr>
          <w:bCs/>
          <w:i/>
          <w:iCs/>
        </w:rPr>
        <w:t>se del caso</w:t>
      </w:r>
      <w:r>
        <w:rPr>
          <w:i/>
          <w:iCs/>
        </w:rPr>
        <w:t>, quelli non finanziari pertinenti all’attività specifica della società, comprese le informazioni attinenti all’ambiente e al personale</w:t>
      </w:r>
      <w:r>
        <w:t>” (art. 2428 c.2).</w:t>
      </w:r>
    </w:p>
    <w:p w:rsidR="00FF7B64" w:rsidRDefault="00FF7B64" w:rsidP="00FF7B64">
      <w:r>
        <w:t>Come si evince dalla norma sopra riportata, il codice civile impone agli amministratori di valutare se le ulteriori informazioni sull’ambiente possano o meno contribuire alla comprensione della situazione della società.</w:t>
      </w:r>
    </w:p>
    <w:p w:rsidR="00FF7B64" w:rsidRPr="00FF7B64" w:rsidRDefault="00FF7B64" w:rsidP="00FF7B64">
      <w:pPr>
        <w:rPr>
          <w:b/>
          <w:i/>
        </w:rPr>
      </w:pPr>
      <w:r w:rsidRPr="00FF7B64">
        <w:rPr>
          <w:b/>
          <w:i/>
        </w:rPr>
        <w:t>Prima ipotesi</w:t>
      </w:r>
    </w:p>
    <w:p w:rsidR="00FF7B64" w:rsidRDefault="00FF7B64" w:rsidP="00FF7B64">
      <w:r>
        <w:t xml:space="preserve">L’organo amministrativo, alla luce delle sopra esposte premesse, ritiene di poter omettere le informazioni di cui trattasi in quanto non sono, al momento, significative e, pertanto, non si ritiene possano contribuire alla comprensione della situazione della società e del risultato della gestione. Dette informazioni saranno rese ogni qualvolta esisteranno concreti, tangibili e significativi impatti </w:t>
      </w:r>
      <w:r w:rsidRPr="00FF7B64">
        <w:t>ambientali, tali da generare potenziali conseguenze patrimoniali e reddituali per la società (o per il gruppo).</w:t>
      </w:r>
    </w:p>
    <w:p w:rsidR="00FF7B64" w:rsidRPr="00FF7B64" w:rsidRDefault="00FF7B64" w:rsidP="00FF7B64">
      <w:pPr>
        <w:rPr>
          <w:b/>
          <w:i/>
        </w:rPr>
      </w:pPr>
      <w:r w:rsidRPr="00FF7B64">
        <w:rPr>
          <w:b/>
          <w:i/>
        </w:rPr>
        <w:lastRenderedPageBreak/>
        <w:t>Seconda ipotesi</w:t>
      </w:r>
    </w:p>
    <w:p w:rsidR="00FF7B64" w:rsidRDefault="00FF7B64" w:rsidP="00FF7B64">
      <w:r>
        <w:t xml:space="preserve">Per meglio comprendere la situazione della </w:t>
      </w:r>
      <w:r w:rsidRPr="00FF7B64">
        <w:t>società (o del gruppo) è</w:t>
      </w:r>
      <w:r>
        <w:t xml:space="preserve"> necessario, seppur sinteticamente, procedere ad un’analisi degli aspetti ambientali in cui opera, con particolare riguardo all’andamento, alle prestazioni e alla conseguente valutazione dell’impatto ambientale delle attività poste in essere.</w:t>
      </w:r>
    </w:p>
    <w:p w:rsidR="00FF7B64" w:rsidRDefault="00FF7B64" w:rsidP="00FF7B64">
      <w:r>
        <w:t>Descrivere il contesto ambientale avendo riguardo a:</w:t>
      </w:r>
    </w:p>
    <w:p w:rsidR="00FF7B64" w:rsidRPr="006F6FA2" w:rsidRDefault="00FF7B64" w:rsidP="006F6FA2">
      <w:pPr>
        <w:pStyle w:val="Paragrafoelenco"/>
        <w:numPr>
          <w:ilvl w:val="0"/>
          <w:numId w:val="21"/>
        </w:numPr>
        <w:ind w:left="360"/>
      </w:pPr>
      <w:r w:rsidRPr="006F6FA2">
        <w:t>le politiche aziendali …</w:t>
      </w:r>
    </w:p>
    <w:p w:rsidR="00FF7B64" w:rsidRPr="006F6FA2" w:rsidRDefault="00FF7B64" w:rsidP="006F6FA2">
      <w:pPr>
        <w:pStyle w:val="Paragrafoelenco"/>
        <w:numPr>
          <w:ilvl w:val="0"/>
          <w:numId w:val="21"/>
        </w:numPr>
        <w:ind w:left="360"/>
      </w:pPr>
      <w:r w:rsidRPr="006F6FA2">
        <w:t>le responsabilità …</w:t>
      </w:r>
    </w:p>
    <w:p w:rsidR="00FF7B64" w:rsidRPr="006F6FA2" w:rsidRDefault="00FF7B64" w:rsidP="006F6FA2">
      <w:pPr>
        <w:pStyle w:val="Paragrafoelenco"/>
        <w:numPr>
          <w:ilvl w:val="0"/>
          <w:numId w:val="21"/>
        </w:numPr>
        <w:ind w:left="360"/>
      </w:pPr>
      <w:r w:rsidRPr="006F6FA2">
        <w:t>i risultati e le performance …</w:t>
      </w:r>
    </w:p>
    <w:p w:rsidR="00FF7B64" w:rsidRPr="006F6FA2" w:rsidRDefault="00FF7B64" w:rsidP="006F6FA2">
      <w:pPr>
        <w:pStyle w:val="Paragrafoelenco"/>
        <w:numPr>
          <w:ilvl w:val="0"/>
          <w:numId w:val="21"/>
        </w:numPr>
        <w:ind w:left="360"/>
      </w:pPr>
      <w:r w:rsidRPr="006F6FA2">
        <w:t>gli scopi …</w:t>
      </w:r>
    </w:p>
    <w:p w:rsidR="00FF7B64" w:rsidRPr="006F6FA2" w:rsidRDefault="00FF7B64" w:rsidP="006F6FA2">
      <w:pPr>
        <w:pStyle w:val="Paragrafoelenco"/>
        <w:numPr>
          <w:ilvl w:val="0"/>
          <w:numId w:val="21"/>
        </w:numPr>
        <w:ind w:left="360"/>
      </w:pPr>
      <w:r w:rsidRPr="006F6FA2">
        <w:t>i contesti …</w:t>
      </w:r>
    </w:p>
    <w:p w:rsidR="00FF7B64" w:rsidRPr="006F6FA2" w:rsidRDefault="00FF7B64" w:rsidP="006F6FA2">
      <w:pPr>
        <w:pStyle w:val="Paragrafoelenco"/>
        <w:numPr>
          <w:ilvl w:val="0"/>
          <w:numId w:val="21"/>
        </w:numPr>
        <w:ind w:left="360"/>
      </w:pPr>
      <w:r w:rsidRPr="006F6FA2">
        <w:t>le politiche di investimento ambientali …</w:t>
      </w:r>
    </w:p>
    <w:p w:rsidR="00FF7B64" w:rsidRPr="006F6FA2" w:rsidRDefault="00FF7B64" w:rsidP="006F6FA2">
      <w:pPr>
        <w:pStyle w:val="Paragrafoelenco"/>
        <w:numPr>
          <w:ilvl w:val="0"/>
          <w:numId w:val="21"/>
        </w:numPr>
        <w:ind w:left="360"/>
      </w:pPr>
      <w:r w:rsidRPr="006F6FA2">
        <w:t>l’impatto dei rischi e degli oneri ambientali sulla situazione economica e finanziaria della società …</w:t>
      </w:r>
    </w:p>
    <w:p w:rsidR="00FF7B64" w:rsidRDefault="00FF7B64" w:rsidP="006F6FA2">
      <w:r>
        <w:t>Commentare i miglioramenti e i peggioramenti degli eventuali indicatori (qualitativi e quantitativi)</w:t>
      </w:r>
    </w:p>
    <w:p w:rsidR="00FF7B64" w:rsidRDefault="00FF7B64" w:rsidP="006F6FA2">
      <w:r w:rsidRPr="006F6FA2">
        <w:t>…</w:t>
      </w:r>
    </w:p>
    <w:p w:rsidR="00FF7B64" w:rsidRDefault="00FF7B64" w:rsidP="00FF7B64">
      <w:pPr>
        <w:spacing w:line="240" w:lineRule="atLeast"/>
        <w:rPr>
          <w:rFonts w:asciiTheme="minorHAnsi" w:hAnsiTheme="minorHAnsi"/>
        </w:rPr>
      </w:pPr>
    </w:p>
    <w:tbl>
      <w:tblPr>
        <w:tblW w:w="4962" w:type="pct"/>
        <w:tblInd w:w="70" w:type="dxa"/>
        <w:tblCellMar>
          <w:left w:w="70" w:type="dxa"/>
          <w:right w:w="70" w:type="dxa"/>
        </w:tblCellMar>
        <w:tblLook w:val="04A0" w:firstRow="1" w:lastRow="0" w:firstColumn="1" w:lastColumn="0" w:noHBand="0" w:noVBand="1"/>
      </w:tblPr>
      <w:tblGrid>
        <w:gridCol w:w="2346"/>
        <w:gridCol w:w="1107"/>
        <w:gridCol w:w="1109"/>
        <w:gridCol w:w="1109"/>
        <w:gridCol w:w="1107"/>
        <w:gridCol w:w="1109"/>
        <w:gridCol w:w="1231"/>
      </w:tblGrid>
      <w:tr w:rsidR="00FF7B64" w:rsidRPr="00514D3D" w:rsidTr="00423037">
        <w:trPr>
          <w:cantSplit/>
          <w:trHeight w:val="390"/>
        </w:trPr>
        <w:tc>
          <w:tcPr>
            <w:tcW w:w="1287" w:type="pct"/>
            <w:vAlign w:val="center"/>
          </w:tcPr>
          <w:p w:rsidR="00FF7B64" w:rsidRPr="00514D3D" w:rsidRDefault="00FF7B64" w:rsidP="00423037">
            <w:pPr>
              <w:spacing w:line="240" w:lineRule="atLeast"/>
              <w:rPr>
                <w:rFonts w:cs="Arial"/>
                <w:sz w:val="16"/>
                <w:szCs w:val="16"/>
              </w:rPr>
            </w:pPr>
          </w:p>
        </w:tc>
        <w:tc>
          <w:tcPr>
            <w:tcW w:w="3713" w:type="pct"/>
            <w:gridSpan w:val="6"/>
            <w:tcBorders>
              <w:top w:val="single" w:sz="4" w:space="0" w:color="auto"/>
              <w:left w:val="single" w:sz="4" w:space="0" w:color="auto"/>
              <w:bottom w:val="single" w:sz="4" w:space="0" w:color="auto"/>
              <w:right w:val="single" w:sz="4" w:space="0" w:color="000000"/>
            </w:tcBorders>
            <w:shd w:val="clear" w:color="auto" w:fill="DAEEF3" w:themeFill="accent5" w:themeFillTint="33"/>
            <w:vAlign w:val="center"/>
            <w:hideMark/>
          </w:tcPr>
          <w:p w:rsidR="00FF7B64" w:rsidRPr="00514D3D" w:rsidRDefault="00FF7B64" w:rsidP="00423037">
            <w:pPr>
              <w:spacing w:line="240" w:lineRule="atLeast"/>
              <w:jc w:val="center"/>
              <w:rPr>
                <w:rFonts w:cs="Arial"/>
                <w:b/>
                <w:bCs/>
                <w:sz w:val="16"/>
                <w:szCs w:val="16"/>
              </w:rPr>
            </w:pPr>
            <w:r w:rsidRPr="00514D3D">
              <w:rPr>
                <w:rFonts w:cs="Arial"/>
                <w:b/>
                <w:bCs/>
                <w:sz w:val="16"/>
                <w:szCs w:val="16"/>
              </w:rPr>
              <w:t>Ambito di tutela</w:t>
            </w:r>
          </w:p>
        </w:tc>
      </w:tr>
      <w:tr w:rsidR="00FF7B64" w:rsidRPr="00514D3D" w:rsidTr="00423037">
        <w:trPr>
          <w:cantSplit/>
          <w:trHeight w:val="555"/>
        </w:trPr>
        <w:tc>
          <w:tcPr>
            <w:tcW w:w="1287"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FF7B64" w:rsidRPr="00514D3D" w:rsidRDefault="00FF7B64" w:rsidP="00423037">
            <w:pPr>
              <w:spacing w:line="240" w:lineRule="atLeast"/>
              <w:jc w:val="center"/>
              <w:rPr>
                <w:rFonts w:cs="Arial"/>
                <w:bCs/>
                <w:sz w:val="16"/>
                <w:szCs w:val="16"/>
              </w:rPr>
            </w:pPr>
            <w:r w:rsidRPr="00514D3D">
              <w:rPr>
                <w:rFonts w:cs="Arial"/>
                <w:bCs/>
                <w:sz w:val="16"/>
                <w:szCs w:val="16"/>
              </w:rPr>
              <w:t>Spese ambientali correnti:</w:t>
            </w:r>
          </w:p>
        </w:tc>
        <w:tc>
          <w:tcPr>
            <w:tcW w:w="607" w:type="pct"/>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FF7B64" w:rsidRPr="00514D3D" w:rsidRDefault="00FF7B64" w:rsidP="00423037">
            <w:pPr>
              <w:spacing w:line="240" w:lineRule="atLeast"/>
              <w:jc w:val="center"/>
              <w:rPr>
                <w:rFonts w:cs="Arial"/>
                <w:sz w:val="16"/>
                <w:szCs w:val="16"/>
              </w:rPr>
            </w:pPr>
            <w:r w:rsidRPr="00514D3D">
              <w:rPr>
                <w:rFonts w:cs="Arial"/>
                <w:sz w:val="16"/>
                <w:szCs w:val="16"/>
              </w:rPr>
              <w:t>Protezione aria</w:t>
            </w:r>
          </w:p>
        </w:tc>
        <w:tc>
          <w:tcPr>
            <w:tcW w:w="608" w:type="pct"/>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FF7B64" w:rsidRPr="00514D3D" w:rsidRDefault="00FF7B64" w:rsidP="00423037">
            <w:pPr>
              <w:spacing w:line="240" w:lineRule="atLeast"/>
              <w:jc w:val="center"/>
              <w:rPr>
                <w:rFonts w:cs="Arial"/>
                <w:sz w:val="16"/>
                <w:szCs w:val="16"/>
              </w:rPr>
            </w:pPr>
            <w:r w:rsidRPr="00514D3D">
              <w:rPr>
                <w:rFonts w:cs="Arial"/>
                <w:sz w:val="16"/>
                <w:szCs w:val="16"/>
              </w:rPr>
              <w:t>Protezione acqua</w:t>
            </w:r>
          </w:p>
        </w:tc>
        <w:tc>
          <w:tcPr>
            <w:tcW w:w="608" w:type="pct"/>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FF7B64" w:rsidRPr="00514D3D" w:rsidRDefault="00FF7B64" w:rsidP="00423037">
            <w:pPr>
              <w:spacing w:line="240" w:lineRule="atLeast"/>
              <w:jc w:val="center"/>
              <w:rPr>
                <w:rFonts w:cs="Arial"/>
                <w:sz w:val="16"/>
                <w:szCs w:val="16"/>
              </w:rPr>
            </w:pPr>
            <w:r w:rsidRPr="00514D3D">
              <w:rPr>
                <w:rFonts w:cs="Arial"/>
                <w:sz w:val="16"/>
                <w:szCs w:val="16"/>
              </w:rPr>
              <w:t>Gestione rifiuti</w:t>
            </w:r>
          </w:p>
        </w:tc>
        <w:tc>
          <w:tcPr>
            <w:tcW w:w="607" w:type="pct"/>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FF7B64" w:rsidRPr="00514D3D" w:rsidRDefault="00FF7B64" w:rsidP="00423037">
            <w:pPr>
              <w:spacing w:line="240" w:lineRule="atLeast"/>
              <w:jc w:val="center"/>
              <w:rPr>
                <w:rFonts w:cs="Arial"/>
                <w:sz w:val="16"/>
                <w:szCs w:val="16"/>
              </w:rPr>
            </w:pPr>
            <w:r w:rsidRPr="00514D3D">
              <w:rPr>
                <w:rFonts w:cs="Arial"/>
                <w:sz w:val="16"/>
                <w:szCs w:val="16"/>
              </w:rPr>
              <w:t>Protezione suolo</w:t>
            </w:r>
          </w:p>
        </w:tc>
        <w:tc>
          <w:tcPr>
            <w:tcW w:w="608" w:type="pct"/>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FF7B64" w:rsidRPr="00514D3D" w:rsidRDefault="00FF7B64" w:rsidP="00423037">
            <w:pPr>
              <w:spacing w:line="240" w:lineRule="atLeast"/>
              <w:jc w:val="center"/>
              <w:rPr>
                <w:rFonts w:cs="Arial"/>
                <w:sz w:val="16"/>
                <w:szCs w:val="16"/>
              </w:rPr>
            </w:pPr>
            <w:r w:rsidRPr="00514D3D">
              <w:rPr>
                <w:rFonts w:cs="Arial"/>
                <w:sz w:val="16"/>
                <w:szCs w:val="16"/>
              </w:rPr>
              <w:t>Rumore</w:t>
            </w:r>
          </w:p>
        </w:tc>
        <w:tc>
          <w:tcPr>
            <w:tcW w:w="675" w:type="pct"/>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FF7B64" w:rsidRPr="00514D3D" w:rsidRDefault="00FF7B64" w:rsidP="00423037">
            <w:pPr>
              <w:spacing w:line="240" w:lineRule="atLeast"/>
              <w:jc w:val="center"/>
              <w:rPr>
                <w:rFonts w:cs="Arial"/>
                <w:sz w:val="16"/>
                <w:szCs w:val="16"/>
              </w:rPr>
            </w:pPr>
            <w:r w:rsidRPr="00514D3D">
              <w:rPr>
                <w:rFonts w:cs="Arial"/>
                <w:sz w:val="16"/>
                <w:szCs w:val="16"/>
              </w:rPr>
              <w:t>Altri ambiti (specificare)</w:t>
            </w:r>
          </w:p>
        </w:tc>
      </w:tr>
      <w:tr w:rsidR="00FF7B64" w:rsidRPr="00514D3D" w:rsidTr="00423037">
        <w:trPr>
          <w:cantSplit/>
          <w:trHeight w:val="390"/>
        </w:trPr>
        <w:tc>
          <w:tcPr>
            <w:tcW w:w="1287" w:type="pct"/>
            <w:tcBorders>
              <w:top w:val="nil"/>
              <w:left w:val="single" w:sz="4" w:space="0" w:color="auto"/>
              <w:bottom w:val="single" w:sz="4" w:space="0" w:color="auto"/>
              <w:right w:val="single" w:sz="4" w:space="0" w:color="auto"/>
            </w:tcBorders>
            <w:vAlign w:val="center"/>
            <w:hideMark/>
          </w:tcPr>
          <w:p w:rsidR="00FF7B64" w:rsidRPr="00514D3D" w:rsidRDefault="00FF7B64" w:rsidP="00423037">
            <w:pPr>
              <w:spacing w:line="240" w:lineRule="atLeast"/>
              <w:rPr>
                <w:rFonts w:cs="Arial"/>
                <w:sz w:val="16"/>
                <w:szCs w:val="16"/>
              </w:rPr>
            </w:pPr>
            <w:r w:rsidRPr="00514D3D">
              <w:rPr>
                <w:rFonts w:cs="Arial"/>
                <w:sz w:val="16"/>
                <w:szCs w:val="16"/>
              </w:rPr>
              <w:t>Materiali di consumo</w:t>
            </w:r>
          </w:p>
        </w:tc>
        <w:tc>
          <w:tcPr>
            <w:tcW w:w="607"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08"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08"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07"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08"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75"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r>
      <w:tr w:rsidR="00FF7B64" w:rsidRPr="00514D3D" w:rsidTr="00423037">
        <w:trPr>
          <w:cantSplit/>
          <w:trHeight w:val="390"/>
        </w:trPr>
        <w:tc>
          <w:tcPr>
            <w:tcW w:w="1287" w:type="pct"/>
            <w:tcBorders>
              <w:top w:val="nil"/>
              <w:left w:val="single" w:sz="4" w:space="0" w:color="auto"/>
              <w:bottom w:val="single" w:sz="4" w:space="0" w:color="auto"/>
              <w:right w:val="single" w:sz="4" w:space="0" w:color="auto"/>
            </w:tcBorders>
            <w:vAlign w:val="center"/>
            <w:hideMark/>
          </w:tcPr>
          <w:p w:rsidR="00FF7B64" w:rsidRPr="00514D3D" w:rsidRDefault="00FF7B64" w:rsidP="00423037">
            <w:pPr>
              <w:spacing w:line="240" w:lineRule="atLeast"/>
              <w:rPr>
                <w:rFonts w:cs="Arial"/>
                <w:sz w:val="16"/>
                <w:szCs w:val="16"/>
              </w:rPr>
            </w:pPr>
            <w:r w:rsidRPr="00514D3D">
              <w:rPr>
                <w:rFonts w:cs="Arial"/>
                <w:sz w:val="16"/>
                <w:szCs w:val="16"/>
              </w:rPr>
              <w:t>Servizi da terzi</w:t>
            </w:r>
          </w:p>
        </w:tc>
        <w:tc>
          <w:tcPr>
            <w:tcW w:w="607"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08"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08"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07"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08"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75"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r>
      <w:tr w:rsidR="00FF7B64" w:rsidRPr="00514D3D" w:rsidTr="00423037">
        <w:trPr>
          <w:cantSplit/>
          <w:trHeight w:val="390"/>
        </w:trPr>
        <w:tc>
          <w:tcPr>
            <w:tcW w:w="1287" w:type="pct"/>
            <w:tcBorders>
              <w:top w:val="single" w:sz="4" w:space="0" w:color="auto"/>
              <w:left w:val="single" w:sz="4" w:space="0" w:color="auto"/>
              <w:bottom w:val="single" w:sz="4" w:space="0" w:color="auto"/>
              <w:right w:val="single" w:sz="4" w:space="0" w:color="auto"/>
            </w:tcBorders>
            <w:vAlign w:val="center"/>
            <w:hideMark/>
          </w:tcPr>
          <w:p w:rsidR="00FF7B64" w:rsidRPr="00514D3D" w:rsidRDefault="00FF7B64" w:rsidP="00423037">
            <w:pPr>
              <w:spacing w:line="240" w:lineRule="atLeast"/>
              <w:rPr>
                <w:rFonts w:cs="Arial"/>
                <w:sz w:val="16"/>
                <w:szCs w:val="16"/>
              </w:rPr>
            </w:pPr>
            <w:r w:rsidRPr="00514D3D">
              <w:rPr>
                <w:rFonts w:cs="Arial"/>
                <w:sz w:val="16"/>
                <w:szCs w:val="16"/>
              </w:rPr>
              <w:t>Ammortamenti</w:t>
            </w:r>
          </w:p>
        </w:tc>
        <w:tc>
          <w:tcPr>
            <w:tcW w:w="607" w:type="pct"/>
            <w:tcBorders>
              <w:top w:val="single" w:sz="4" w:space="0" w:color="auto"/>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08" w:type="pct"/>
            <w:tcBorders>
              <w:top w:val="single" w:sz="4" w:space="0" w:color="auto"/>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08" w:type="pct"/>
            <w:tcBorders>
              <w:top w:val="single" w:sz="4" w:space="0" w:color="auto"/>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07" w:type="pct"/>
            <w:tcBorders>
              <w:top w:val="single" w:sz="4" w:space="0" w:color="auto"/>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08" w:type="pct"/>
            <w:tcBorders>
              <w:top w:val="single" w:sz="4" w:space="0" w:color="auto"/>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75" w:type="pct"/>
            <w:tcBorders>
              <w:top w:val="single" w:sz="4" w:space="0" w:color="auto"/>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r>
      <w:tr w:rsidR="00FF7B64" w:rsidRPr="00514D3D" w:rsidTr="00423037">
        <w:trPr>
          <w:cantSplit/>
          <w:trHeight w:val="390"/>
        </w:trPr>
        <w:tc>
          <w:tcPr>
            <w:tcW w:w="1287" w:type="pct"/>
            <w:tcBorders>
              <w:top w:val="nil"/>
              <w:left w:val="single" w:sz="4" w:space="0" w:color="auto"/>
              <w:bottom w:val="single" w:sz="4" w:space="0" w:color="auto"/>
              <w:right w:val="single" w:sz="4" w:space="0" w:color="auto"/>
            </w:tcBorders>
            <w:vAlign w:val="center"/>
            <w:hideMark/>
          </w:tcPr>
          <w:p w:rsidR="00FF7B64" w:rsidRPr="00514D3D" w:rsidRDefault="00FF7B64" w:rsidP="00423037">
            <w:pPr>
              <w:spacing w:line="240" w:lineRule="atLeast"/>
              <w:rPr>
                <w:rFonts w:cs="Arial"/>
                <w:sz w:val="16"/>
                <w:szCs w:val="16"/>
              </w:rPr>
            </w:pPr>
            <w:r w:rsidRPr="00514D3D">
              <w:rPr>
                <w:rFonts w:cs="Arial"/>
                <w:sz w:val="16"/>
                <w:szCs w:val="16"/>
              </w:rPr>
              <w:t>…</w:t>
            </w:r>
          </w:p>
        </w:tc>
        <w:tc>
          <w:tcPr>
            <w:tcW w:w="607" w:type="pct"/>
            <w:tcBorders>
              <w:top w:val="nil"/>
              <w:left w:val="nil"/>
              <w:bottom w:val="single" w:sz="4" w:space="0" w:color="auto"/>
              <w:right w:val="single" w:sz="4" w:space="0" w:color="auto"/>
            </w:tcBorders>
            <w:vAlign w:val="center"/>
          </w:tcPr>
          <w:p w:rsidR="00FF7B64" w:rsidRPr="00514D3D" w:rsidRDefault="00FF7B64" w:rsidP="00423037">
            <w:pPr>
              <w:spacing w:line="240" w:lineRule="atLeast"/>
              <w:jc w:val="right"/>
              <w:rPr>
                <w:rFonts w:cs="Arial"/>
                <w:sz w:val="16"/>
                <w:szCs w:val="16"/>
              </w:rPr>
            </w:pPr>
          </w:p>
        </w:tc>
        <w:tc>
          <w:tcPr>
            <w:tcW w:w="608" w:type="pct"/>
            <w:tcBorders>
              <w:top w:val="nil"/>
              <w:left w:val="nil"/>
              <w:bottom w:val="single" w:sz="4" w:space="0" w:color="auto"/>
              <w:right w:val="single" w:sz="4" w:space="0" w:color="auto"/>
            </w:tcBorders>
            <w:vAlign w:val="center"/>
          </w:tcPr>
          <w:p w:rsidR="00FF7B64" w:rsidRPr="00514D3D" w:rsidRDefault="00FF7B64" w:rsidP="00423037">
            <w:pPr>
              <w:spacing w:line="240" w:lineRule="atLeast"/>
              <w:jc w:val="right"/>
              <w:rPr>
                <w:rFonts w:cs="Arial"/>
                <w:sz w:val="16"/>
                <w:szCs w:val="16"/>
              </w:rPr>
            </w:pPr>
          </w:p>
        </w:tc>
        <w:tc>
          <w:tcPr>
            <w:tcW w:w="608" w:type="pct"/>
            <w:tcBorders>
              <w:top w:val="nil"/>
              <w:left w:val="nil"/>
              <w:bottom w:val="single" w:sz="4" w:space="0" w:color="auto"/>
              <w:right w:val="single" w:sz="4" w:space="0" w:color="auto"/>
            </w:tcBorders>
            <w:vAlign w:val="center"/>
          </w:tcPr>
          <w:p w:rsidR="00FF7B64" w:rsidRPr="00514D3D" w:rsidRDefault="00FF7B64" w:rsidP="00423037">
            <w:pPr>
              <w:spacing w:line="240" w:lineRule="atLeast"/>
              <w:jc w:val="right"/>
              <w:rPr>
                <w:rFonts w:cs="Arial"/>
                <w:sz w:val="16"/>
                <w:szCs w:val="16"/>
              </w:rPr>
            </w:pPr>
          </w:p>
        </w:tc>
        <w:tc>
          <w:tcPr>
            <w:tcW w:w="607" w:type="pct"/>
            <w:tcBorders>
              <w:top w:val="nil"/>
              <w:left w:val="nil"/>
              <w:bottom w:val="single" w:sz="4" w:space="0" w:color="auto"/>
              <w:right w:val="single" w:sz="4" w:space="0" w:color="auto"/>
            </w:tcBorders>
            <w:vAlign w:val="center"/>
          </w:tcPr>
          <w:p w:rsidR="00FF7B64" w:rsidRPr="00514D3D" w:rsidRDefault="00FF7B64" w:rsidP="00423037">
            <w:pPr>
              <w:spacing w:line="240" w:lineRule="atLeast"/>
              <w:jc w:val="right"/>
              <w:rPr>
                <w:rFonts w:cs="Arial"/>
                <w:sz w:val="16"/>
                <w:szCs w:val="16"/>
              </w:rPr>
            </w:pPr>
          </w:p>
        </w:tc>
        <w:tc>
          <w:tcPr>
            <w:tcW w:w="608" w:type="pct"/>
            <w:tcBorders>
              <w:top w:val="nil"/>
              <w:left w:val="nil"/>
              <w:bottom w:val="single" w:sz="4" w:space="0" w:color="auto"/>
              <w:right w:val="single" w:sz="4" w:space="0" w:color="auto"/>
            </w:tcBorders>
            <w:vAlign w:val="center"/>
          </w:tcPr>
          <w:p w:rsidR="00FF7B64" w:rsidRPr="00514D3D" w:rsidRDefault="00FF7B64" w:rsidP="00423037">
            <w:pPr>
              <w:spacing w:line="240" w:lineRule="atLeast"/>
              <w:jc w:val="right"/>
              <w:rPr>
                <w:rFonts w:cs="Arial"/>
                <w:sz w:val="16"/>
                <w:szCs w:val="16"/>
              </w:rPr>
            </w:pPr>
          </w:p>
        </w:tc>
        <w:tc>
          <w:tcPr>
            <w:tcW w:w="675" w:type="pct"/>
            <w:tcBorders>
              <w:top w:val="nil"/>
              <w:left w:val="nil"/>
              <w:bottom w:val="single" w:sz="4" w:space="0" w:color="auto"/>
              <w:right w:val="single" w:sz="4" w:space="0" w:color="auto"/>
            </w:tcBorders>
            <w:vAlign w:val="center"/>
          </w:tcPr>
          <w:p w:rsidR="00FF7B64" w:rsidRPr="00514D3D" w:rsidRDefault="00FF7B64" w:rsidP="00423037">
            <w:pPr>
              <w:spacing w:line="240" w:lineRule="atLeast"/>
              <w:jc w:val="right"/>
              <w:rPr>
                <w:rFonts w:cs="Arial"/>
                <w:sz w:val="16"/>
                <w:szCs w:val="16"/>
              </w:rPr>
            </w:pPr>
          </w:p>
        </w:tc>
      </w:tr>
      <w:tr w:rsidR="00FF7B64" w:rsidRPr="00514D3D" w:rsidTr="00423037">
        <w:trPr>
          <w:cantSplit/>
          <w:trHeight w:val="390"/>
        </w:trPr>
        <w:tc>
          <w:tcPr>
            <w:tcW w:w="1287" w:type="pct"/>
            <w:tcBorders>
              <w:top w:val="nil"/>
              <w:left w:val="single" w:sz="4" w:space="0" w:color="auto"/>
              <w:bottom w:val="single" w:sz="4" w:space="0" w:color="auto"/>
              <w:right w:val="single" w:sz="4" w:space="0" w:color="auto"/>
            </w:tcBorders>
            <w:vAlign w:val="center"/>
            <w:hideMark/>
          </w:tcPr>
          <w:p w:rsidR="00FF7B64" w:rsidRPr="00514D3D" w:rsidRDefault="00FF7B64" w:rsidP="00423037">
            <w:pPr>
              <w:spacing w:line="240" w:lineRule="atLeast"/>
              <w:rPr>
                <w:rFonts w:cs="Arial"/>
                <w:sz w:val="16"/>
                <w:szCs w:val="16"/>
              </w:rPr>
            </w:pPr>
            <w:r w:rsidRPr="00514D3D">
              <w:rPr>
                <w:rFonts w:cs="Arial"/>
                <w:sz w:val="16"/>
                <w:szCs w:val="16"/>
              </w:rPr>
              <w:t>…</w:t>
            </w:r>
          </w:p>
        </w:tc>
        <w:tc>
          <w:tcPr>
            <w:tcW w:w="607" w:type="pct"/>
            <w:tcBorders>
              <w:top w:val="nil"/>
              <w:left w:val="nil"/>
              <w:bottom w:val="single" w:sz="4" w:space="0" w:color="auto"/>
              <w:right w:val="single" w:sz="4" w:space="0" w:color="auto"/>
            </w:tcBorders>
            <w:vAlign w:val="center"/>
          </w:tcPr>
          <w:p w:rsidR="00FF7B64" w:rsidRPr="00514D3D" w:rsidRDefault="00FF7B64" w:rsidP="00423037">
            <w:pPr>
              <w:spacing w:line="240" w:lineRule="atLeast"/>
              <w:jc w:val="right"/>
              <w:rPr>
                <w:rFonts w:cs="Arial"/>
                <w:sz w:val="16"/>
                <w:szCs w:val="16"/>
              </w:rPr>
            </w:pPr>
          </w:p>
        </w:tc>
        <w:tc>
          <w:tcPr>
            <w:tcW w:w="608" w:type="pct"/>
            <w:tcBorders>
              <w:top w:val="nil"/>
              <w:left w:val="nil"/>
              <w:bottom w:val="single" w:sz="4" w:space="0" w:color="auto"/>
              <w:right w:val="single" w:sz="4" w:space="0" w:color="auto"/>
            </w:tcBorders>
            <w:vAlign w:val="center"/>
          </w:tcPr>
          <w:p w:rsidR="00FF7B64" w:rsidRPr="00514D3D" w:rsidRDefault="00FF7B64" w:rsidP="00423037">
            <w:pPr>
              <w:spacing w:line="240" w:lineRule="atLeast"/>
              <w:jc w:val="right"/>
              <w:rPr>
                <w:rFonts w:cs="Arial"/>
                <w:sz w:val="16"/>
                <w:szCs w:val="16"/>
              </w:rPr>
            </w:pPr>
          </w:p>
        </w:tc>
        <w:tc>
          <w:tcPr>
            <w:tcW w:w="608" w:type="pct"/>
            <w:tcBorders>
              <w:top w:val="nil"/>
              <w:left w:val="nil"/>
              <w:bottom w:val="single" w:sz="4" w:space="0" w:color="auto"/>
              <w:right w:val="single" w:sz="4" w:space="0" w:color="auto"/>
            </w:tcBorders>
            <w:vAlign w:val="center"/>
          </w:tcPr>
          <w:p w:rsidR="00FF7B64" w:rsidRPr="00514D3D" w:rsidRDefault="00FF7B64" w:rsidP="00423037">
            <w:pPr>
              <w:spacing w:line="240" w:lineRule="atLeast"/>
              <w:jc w:val="right"/>
              <w:rPr>
                <w:rFonts w:cs="Arial"/>
                <w:sz w:val="16"/>
                <w:szCs w:val="16"/>
              </w:rPr>
            </w:pPr>
          </w:p>
        </w:tc>
        <w:tc>
          <w:tcPr>
            <w:tcW w:w="607" w:type="pct"/>
            <w:tcBorders>
              <w:top w:val="nil"/>
              <w:left w:val="nil"/>
              <w:bottom w:val="single" w:sz="4" w:space="0" w:color="auto"/>
              <w:right w:val="single" w:sz="4" w:space="0" w:color="auto"/>
            </w:tcBorders>
            <w:vAlign w:val="center"/>
          </w:tcPr>
          <w:p w:rsidR="00FF7B64" w:rsidRPr="00514D3D" w:rsidRDefault="00FF7B64" w:rsidP="00423037">
            <w:pPr>
              <w:spacing w:line="240" w:lineRule="atLeast"/>
              <w:jc w:val="right"/>
              <w:rPr>
                <w:rFonts w:cs="Arial"/>
                <w:sz w:val="16"/>
                <w:szCs w:val="16"/>
              </w:rPr>
            </w:pPr>
          </w:p>
        </w:tc>
        <w:tc>
          <w:tcPr>
            <w:tcW w:w="608" w:type="pct"/>
            <w:tcBorders>
              <w:top w:val="nil"/>
              <w:left w:val="nil"/>
              <w:bottom w:val="single" w:sz="4" w:space="0" w:color="auto"/>
              <w:right w:val="single" w:sz="4" w:space="0" w:color="auto"/>
            </w:tcBorders>
            <w:vAlign w:val="center"/>
          </w:tcPr>
          <w:p w:rsidR="00FF7B64" w:rsidRPr="00514D3D" w:rsidRDefault="00FF7B64" w:rsidP="00423037">
            <w:pPr>
              <w:spacing w:line="240" w:lineRule="atLeast"/>
              <w:jc w:val="right"/>
              <w:rPr>
                <w:rFonts w:cs="Arial"/>
                <w:sz w:val="16"/>
                <w:szCs w:val="16"/>
              </w:rPr>
            </w:pPr>
          </w:p>
        </w:tc>
        <w:tc>
          <w:tcPr>
            <w:tcW w:w="675" w:type="pct"/>
            <w:tcBorders>
              <w:top w:val="nil"/>
              <w:left w:val="nil"/>
              <w:bottom w:val="single" w:sz="4" w:space="0" w:color="auto"/>
              <w:right w:val="single" w:sz="4" w:space="0" w:color="auto"/>
            </w:tcBorders>
            <w:vAlign w:val="center"/>
          </w:tcPr>
          <w:p w:rsidR="00FF7B64" w:rsidRPr="00514D3D" w:rsidRDefault="00FF7B64" w:rsidP="00423037">
            <w:pPr>
              <w:spacing w:line="240" w:lineRule="atLeast"/>
              <w:jc w:val="right"/>
              <w:rPr>
                <w:rFonts w:cs="Arial"/>
                <w:sz w:val="16"/>
                <w:szCs w:val="16"/>
              </w:rPr>
            </w:pPr>
          </w:p>
        </w:tc>
      </w:tr>
      <w:tr w:rsidR="00FF7B64" w:rsidRPr="00514D3D" w:rsidTr="00423037">
        <w:trPr>
          <w:cantSplit/>
          <w:trHeight w:val="390"/>
        </w:trPr>
        <w:tc>
          <w:tcPr>
            <w:tcW w:w="1287" w:type="pct"/>
            <w:tcBorders>
              <w:top w:val="nil"/>
              <w:left w:val="single" w:sz="4" w:space="0" w:color="auto"/>
              <w:bottom w:val="single" w:sz="4" w:space="0" w:color="auto"/>
              <w:right w:val="single" w:sz="4" w:space="0" w:color="auto"/>
            </w:tcBorders>
            <w:vAlign w:val="center"/>
            <w:hideMark/>
          </w:tcPr>
          <w:p w:rsidR="00FF7B64" w:rsidRPr="00514D3D" w:rsidRDefault="00FF7B64" w:rsidP="00423037">
            <w:pPr>
              <w:spacing w:line="240" w:lineRule="atLeast"/>
              <w:rPr>
                <w:rFonts w:cs="Arial"/>
                <w:sz w:val="16"/>
                <w:szCs w:val="16"/>
              </w:rPr>
            </w:pPr>
            <w:r w:rsidRPr="00514D3D">
              <w:rPr>
                <w:rFonts w:cs="Arial"/>
                <w:sz w:val="16"/>
                <w:szCs w:val="16"/>
              </w:rPr>
              <w:t>Totale</w:t>
            </w:r>
          </w:p>
        </w:tc>
        <w:tc>
          <w:tcPr>
            <w:tcW w:w="607"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08"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08"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07"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08"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75"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r>
    </w:tbl>
    <w:p w:rsidR="00FF7B64" w:rsidRDefault="00FF7B64" w:rsidP="006F6FA2"/>
    <w:p w:rsidR="006F6FA2" w:rsidRDefault="006F6FA2" w:rsidP="006F6FA2"/>
    <w:tbl>
      <w:tblPr>
        <w:tblW w:w="4962" w:type="pct"/>
        <w:tblInd w:w="70" w:type="dxa"/>
        <w:tblCellMar>
          <w:left w:w="70" w:type="dxa"/>
          <w:right w:w="70" w:type="dxa"/>
        </w:tblCellMar>
        <w:tblLook w:val="04A0" w:firstRow="1" w:lastRow="0" w:firstColumn="1" w:lastColumn="0" w:noHBand="0" w:noVBand="1"/>
      </w:tblPr>
      <w:tblGrid>
        <w:gridCol w:w="2339"/>
        <w:gridCol w:w="1180"/>
        <w:gridCol w:w="1098"/>
        <w:gridCol w:w="1085"/>
        <w:gridCol w:w="1098"/>
        <w:gridCol w:w="1085"/>
        <w:gridCol w:w="1233"/>
      </w:tblGrid>
      <w:tr w:rsidR="00FF7B64" w:rsidRPr="00514D3D" w:rsidTr="00423037">
        <w:trPr>
          <w:cantSplit/>
          <w:trHeight w:val="390"/>
        </w:trPr>
        <w:tc>
          <w:tcPr>
            <w:tcW w:w="1283" w:type="pct"/>
            <w:vAlign w:val="center"/>
          </w:tcPr>
          <w:p w:rsidR="00FF7B64" w:rsidRPr="00514D3D" w:rsidRDefault="00FF7B64" w:rsidP="00423037">
            <w:pPr>
              <w:spacing w:line="240" w:lineRule="atLeast"/>
              <w:rPr>
                <w:rFonts w:cs="Arial"/>
                <w:sz w:val="16"/>
                <w:szCs w:val="16"/>
              </w:rPr>
            </w:pPr>
          </w:p>
        </w:tc>
        <w:tc>
          <w:tcPr>
            <w:tcW w:w="3717" w:type="pct"/>
            <w:gridSpan w:val="6"/>
            <w:tcBorders>
              <w:top w:val="single" w:sz="4" w:space="0" w:color="auto"/>
              <w:left w:val="single" w:sz="4" w:space="0" w:color="auto"/>
              <w:bottom w:val="single" w:sz="4" w:space="0" w:color="auto"/>
              <w:right w:val="single" w:sz="4" w:space="0" w:color="000000"/>
            </w:tcBorders>
            <w:shd w:val="clear" w:color="auto" w:fill="DAEEF3" w:themeFill="accent5" w:themeFillTint="33"/>
            <w:vAlign w:val="center"/>
            <w:hideMark/>
          </w:tcPr>
          <w:p w:rsidR="00FF7B64" w:rsidRPr="00514D3D" w:rsidRDefault="00FF7B64" w:rsidP="00423037">
            <w:pPr>
              <w:spacing w:line="240" w:lineRule="atLeast"/>
              <w:jc w:val="center"/>
              <w:rPr>
                <w:rFonts w:cs="Arial"/>
                <w:b/>
                <w:bCs/>
                <w:sz w:val="16"/>
                <w:szCs w:val="16"/>
              </w:rPr>
            </w:pPr>
            <w:r w:rsidRPr="00514D3D">
              <w:rPr>
                <w:rFonts w:cs="Arial"/>
                <w:b/>
                <w:bCs/>
                <w:sz w:val="16"/>
                <w:szCs w:val="16"/>
              </w:rPr>
              <w:t>Ambito di tutela</w:t>
            </w:r>
          </w:p>
        </w:tc>
      </w:tr>
      <w:tr w:rsidR="00FF7B64" w:rsidRPr="00514D3D" w:rsidTr="00423037">
        <w:trPr>
          <w:cantSplit/>
          <w:trHeight w:val="480"/>
        </w:trPr>
        <w:tc>
          <w:tcPr>
            <w:tcW w:w="1283" w:type="pc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FF7B64" w:rsidRPr="00514D3D" w:rsidRDefault="00FF7B64" w:rsidP="00423037">
            <w:pPr>
              <w:spacing w:line="240" w:lineRule="atLeast"/>
              <w:jc w:val="center"/>
              <w:rPr>
                <w:rFonts w:cs="Arial"/>
                <w:bCs/>
                <w:sz w:val="16"/>
                <w:szCs w:val="16"/>
              </w:rPr>
            </w:pPr>
            <w:r w:rsidRPr="00514D3D">
              <w:rPr>
                <w:rFonts w:cs="Arial"/>
                <w:bCs/>
                <w:sz w:val="16"/>
                <w:szCs w:val="16"/>
              </w:rPr>
              <w:t>Investimenti ambientali:</w:t>
            </w:r>
          </w:p>
        </w:tc>
        <w:tc>
          <w:tcPr>
            <w:tcW w:w="647" w:type="pct"/>
            <w:tcBorders>
              <w:top w:val="nil"/>
              <w:left w:val="nil"/>
              <w:bottom w:val="single" w:sz="4" w:space="0" w:color="auto"/>
              <w:right w:val="single" w:sz="4" w:space="0" w:color="auto"/>
            </w:tcBorders>
            <w:shd w:val="clear" w:color="auto" w:fill="DAEEF3" w:themeFill="accent5" w:themeFillTint="33"/>
            <w:vAlign w:val="center"/>
            <w:hideMark/>
          </w:tcPr>
          <w:p w:rsidR="00FF7B64" w:rsidRPr="00514D3D" w:rsidRDefault="00FF7B64" w:rsidP="00423037">
            <w:pPr>
              <w:spacing w:line="240" w:lineRule="atLeast"/>
              <w:jc w:val="center"/>
              <w:rPr>
                <w:rFonts w:cs="Arial"/>
                <w:sz w:val="16"/>
                <w:szCs w:val="16"/>
              </w:rPr>
            </w:pPr>
            <w:r w:rsidRPr="00514D3D">
              <w:rPr>
                <w:rFonts w:cs="Arial"/>
                <w:sz w:val="16"/>
                <w:szCs w:val="16"/>
              </w:rPr>
              <w:t>Protezione aria</w:t>
            </w:r>
          </w:p>
        </w:tc>
        <w:tc>
          <w:tcPr>
            <w:tcW w:w="602" w:type="pct"/>
            <w:tcBorders>
              <w:top w:val="nil"/>
              <w:left w:val="nil"/>
              <w:bottom w:val="single" w:sz="4" w:space="0" w:color="auto"/>
              <w:right w:val="single" w:sz="4" w:space="0" w:color="auto"/>
            </w:tcBorders>
            <w:shd w:val="clear" w:color="auto" w:fill="DAEEF3" w:themeFill="accent5" w:themeFillTint="33"/>
            <w:vAlign w:val="center"/>
            <w:hideMark/>
          </w:tcPr>
          <w:p w:rsidR="00FF7B64" w:rsidRPr="00514D3D" w:rsidRDefault="00FF7B64" w:rsidP="00423037">
            <w:pPr>
              <w:spacing w:line="240" w:lineRule="atLeast"/>
              <w:jc w:val="center"/>
              <w:rPr>
                <w:rFonts w:cs="Arial"/>
                <w:sz w:val="16"/>
                <w:szCs w:val="16"/>
              </w:rPr>
            </w:pPr>
            <w:r w:rsidRPr="00514D3D">
              <w:rPr>
                <w:rFonts w:cs="Arial"/>
                <w:sz w:val="16"/>
                <w:szCs w:val="16"/>
              </w:rPr>
              <w:t>Protezione acqua</w:t>
            </w:r>
          </w:p>
        </w:tc>
        <w:tc>
          <w:tcPr>
            <w:tcW w:w="595" w:type="pct"/>
            <w:tcBorders>
              <w:top w:val="nil"/>
              <w:left w:val="nil"/>
              <w:bottom w:val="single" w:sz="4" w:space="0" w:color="auto"/>
              <w:right w:val="single" w:sz="4" w:space="0" w:color="auto"/>
            </w:tcBorders>
            <w:shd w:val="clear" w:color="auto" w:fill="DAEEF3" w:themeFill="accent5" w:themeFillTint="33"/>
            <w:vAlign w:val="center"/>
            <w:hideMark/>
          </w:tcPr>
          <w:p w:rsidR="00FF7B64" w:rsidRPr="00514D3D" w:rsidRDefault="00FF7B64" w:rsidP="00423037">
            <w:pPr>
              <w:spacing w:line="240" w:lineRule="atLeast"/>
              <w:jc w:val="center"/>
              <w:rPr>
                <w:rFonts w:cs="Arial"/>
                <w:sz w:val="16"/>
                <w:szCs w:val="16"/>
              </w:rPr>
            </w:pPr>
            <w:r w:rsidRPr="00514D3D">
              <w:rPr>
                <w:rFonts w:cs="Arial"/>
                <w:sz w:val="16"/>
                <w:szCs w:val="16"/>
              </w:rPr>
              <w:t>Gestione rifiuti</w:t>
            </w:r>
          </w:p>
        </w:tc>
        <w:tc>
          <w:tcPr>
            <w:tcW w:w="602" w:type="pct"/>
            <w:tcBorders>
              <w:top w:val="nil"/>
              <w:left w:val="nil"/>
              <w:bottom w:val="single" w:sz="4" w:space="0" w:color="auto"/>
              <w:right w:val="single" w:sz="4" w:space="0" w:color="auto"/>
            </w:tcBorders>
            <w:shd w:val="clear" w:color="auto" w:fill="DAEEF3" w:themeFill="accent5" w:themeFillTint="33"/>
            <w:vAlign w:val="center"/>
            <w:hideMark/>
          </w:tcPr>
          <w:p w:rsidR="00FF7B64" w:rsidRPr="00514D3D" w:rsidRDefault="00FF7B64" w:rsidP="00423037">
            <w:pPr>
              <w:spacing w:line="240" w:lineRule="atLeast"/>
              <w:jc w:val="center"/>
              <w:rPr>
                <w:rFonts w:cs="Arial"/>
                <w:sz w:val="16"/>
                <w:szCs w:val="16"/>
              </w:rPr>
            </w:pPr>
            <w:r w:rsidRPr="00514D3D">
              <w:rPr>
                <w:rFonts w:cs="Arial"/>
                <w:sz w:val="16"/>
                <w:szCs w:val="16"/>
              </w:rPr>
              <w:t>Protezione suolo</w:t>
            </w:r>
          </w:p>
        </w:tc>
        <w:tc>
          <w:tcPr>
            <w:tcW w:w="595" w:type="pct"/>
            <w:tcBorders>
              <w:top w:val="nil"/>
              <w:left w:val="nil"/>
              <w:bottom w:val="single" w:sz="4" w:space="0" w:color="auto"/>
              <w:right w:val="single" w:sz="4" w:space="0" w:color="auto"/>
            </w:tcBorders>
            <w:shd w:val="clear" w:color="auto" w:fill="DAEEF3" w:themeFill="accent5" w:themeFillTint="33"/>
            <w:vAlign w:val="center"/>
            <w:hideMark/>
          </w:tcPr>
          <w:p w:rsidR="00FF7B64" w:rsidRPr="00514D3D" w:rsidRDefault="00FF7B64" w:rsidP="00423037">
            <w:pPr>
              <w:spacing w:line="240" w:lineRule="atLeast"/>
              <w:jc w:val="center"/>
              <w:rPr>
                <w:rFonts w:cs="Arial"/>
                <w:sz w:val="16"/>
                <w:szCs w:val="16"/>
              </w:rPr>
            </w:pPr>
            <w:r w:rsidRPr="00514D3D">
              <w:rPr>
                <w:rFonts w:cs="Arial"/>
                <w:sz w:val="16"/>
                <w:szCs w:val="16"/>
              </w:rPr>
              <w:t>Rumore</w:t>
            </w:r>
          </w:p>
        </w:tc>
        <w:tc>
          <w:tcPr>
            <w:tcW w:w="675" w:type="pct"/>
            <w:tcBorders>
              <w:top w:val="nil"/>
              <w:left w:val="nil"/>
              <w:bottom w:val="single" w:sz="4" w:space="0" w:color="auto"/>
              <w:right w:val="single" w:sz="4" w:space="0" w:color="auto"/>
            </w:tcBorders>
            <w:shd w:val="clear" w:color="auto" w:fill="DAEEF3" w:themeFill="accent5" w:themeFillTint="33"/>
            <w:vAlign w:val="center"/>
            <w:hideMark/>
          </w:tcPr>
          <w:p w:rsidR="00FF7B64" w:rsidRPr="00514D3D" w:rsidRDefault="00FF7B64" w:rsidP="00423037">
            <w:pPr>
              <w:spacing w:line="240" w:lineRule="atLeast"/>
              <w:jc w:val="center"/>
              <w:rPr>
                <w:rFonts w:cs="Arial"/>
                <w:sz w:val="16"/>
                <w:szCs w:val="16"/>
              </w:rPr>
            </w:pPr>
            <w:r w:rsidRPr="00514D3D">
              <w:rPr>
                <w:rFonts w:cs="Arial"/>
                <w:sz w:val="16"/>
                <w:szCs w:val="16"/>
              </w:rPr>
              <w:t>Altri ambiti (specificare)</w:t>
            </w:r>
          </w:p>
        </w:tc>
      </w:tr>
      <w:tr w:rsidR="00FF7B64" w:rsidRPr="00514D3D" w:rsidTr="00423037">
        <w:trPr>
          <w:cantSplit/>
          <w:trHeight w:val="390"/>
        </w:trPr>
        <w:tc>
          <w:tcPr>
            <w:tcW w:w="1283" w:type="pct"/>
            <w:tcBorders>
              <w:top w:val="nil"/>
              <w:left w:val="single" w:sz="4" w:space="0" w:color="auto"/>
              <w:bottom w:val="single" w:sz="4" w:space="0" w:color="auto"/>
              <w:right w:val="single" w:sz="4" w:space="0" w:color="auto"/>
            </w:tcBorders>
            <w:vAlign w:val="center"/>
            <w:hideMark/>
          </w:tcPr>
          <w:p w:rsidR="00FF7B64" w:rsidRPr="00514D3D" w:rsidRDefault="00FF7B64" w:rsidP="00423037">
            <w:pPr>
              <w:spacing w:line="240" w:lineRule="atLeast"/>
              <w:rPr>
                <w:rFonts w:cs="Arial"/>
                <w:sz w:val="16"/>
                <w:szCs w:val="16"/>
              </w:rPr>
            </w:pPr>
            <w:r w:rsidRPr="00514D3D">
              <w:rPr>
                <w:rFonts w:cs="Arial"/>
                <w:sz w:val="16"/>
                <w:szCs w:val="16"/>
              </w:rPr>
              <w:t>Immobilizzazioni materiali</w:t>
            </w:r>
          </w:p>
        </w:tc>
        <w:tc>
          <w:tcPr>
            <w:tcW w:w="647"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02"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595"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02"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595"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75"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r>
      <w:tr w:rsidR="00FF7B64" w:rsidRPr="00514D3D" w:rsidTr="00423037">
        <w:trPr>
          <w:cantSplit/>
          <w:trHeight w:val="390"/>
        </w:trPr>
        <w:tc>
          <w:tcPr>
            <w:tcW w:w="1283" w:type="pct"/>
            <w:tcBorders>
              <w:top w:val="nil"/>
              <w:left w:val="single" w:sz="4" w:space="0" w:color="auto"/>
              <w:bottom w:val="single" w:sz="4" w:space="0" w:color="auto"/>
              <w:right w:val="single" w:sz="4" w:space="0" w:color="auto"/>
            </w:tcBorders>
            <w:vAlign w:val="center"/>
            <w:hideMark/>
          </w:tcPr>
          <w:p w:rsidR="00FF7B64" w:rsidRPr="00514D3D" w:rsidRDefault="00FF7B64" w:rsidP="00423037">
            <w:pPr>
              <w:spacing w:line="240" w:lineRule="atLeast"/>
              <w:rPr>
                <w:rFonts w:cs="Arial"/>
                <w:sz w:val="16"/>
                <w:szCs w:val="16"/>
              </w:rPr>
            </w:pPr>
            <w:r w:rsidRPr="00514D3D">
              <w:rPr>
                <w:rFonts w:cs="Arial"/>
                <w:sz w:val="16"/>
                <w:szCs w:val="16"/>
              </w:rPr>
              <w:t>Immobilizzazioni immateriali</w:t>
            </w:r>
          </w:p>
        </w:tc>
        <w:tc>
          <w:tcPr>
            <w:tcW w:w="647" w:type="pct"/>
            <w:tcBorders>
              <w:top w:val="nil"/>
              <w:left w:val="nil"/>
              <w:bottom w:val="single" w:sz="4" w:space="0" w:color="auto"/>
              <w:right w:val="single" w:sz="4" w:space="0" w:color="auto"/>
            </w:tcBorders>
            <w:vAlign w:val="center"/>
          </w:tcPr>
          <w:p w:rsidR="00FF7B64" w:rsidRPr="00514D3D" w:rsidRDefault="00FF7B64" w:rsidP="00423037">
            <w:pPr>
              <w:spacing w:line="240" w:lineRule="atLeast"/>
              <w:jc w:val="right"/>
              <w:rPr>
                <w:rFonts w:cs="Arial"/>
                <w:sz w:val="16"/>
                <w:szCs w:val="16"/>
              </w:rPr>
            </w:pPr>
          </w:p>
        </w:tc>
        <w:tc>
          <w:tcPr>
            <w:tcW w:w="602" w:type="pct"/>
            <w:tcBorders>
              <w:top w:val="nil"/>
              <w:left w:val="nil"/>
              <w:bottom w:val="single" w:sz="4" w:space="0" w:color="auto"/>
              <w:right w:val="single" w:sz="4" w:space="0" w:color="auto"/>
            </w:tcBorders>
            <w:vAlign w:val="center"/>
          </w:tcPr>
          <w:p w:rsidR="00FF7B64" w:rsidRPr="00514D3D" w:rsidRDefault="00FF7B64" w:rsidP="00423037">
            <w:pPr>
              <w:spacing w:line="240" w:lineRule="atLeast"/>
              <w:jc w:val="right"/>
              <w:rPr>
                <w:rFonts w:cs="Arial"/>
                <w:sz w:val="16"/>
                <w:szCs w:val="16"/>
              </w:rPr>
            </w:pPr>
          </w:p>
        </w:tc>
        <w:tc>
          <w:tcPr>
            <w:tcW w:w="595" w:type="pct"/>
            <w:tcBorders>
              <w:top w:val="nil"/>
              <w:left w:val="nil"/>
              <w:bottom w:val="single" w:sz="4" w:space="0" w:color="auto"/>
              <w:right w:val="single" w:sz="4" w:space="0" w:color="auto"/>
            </w:tcBorders>
            <w:vAlign w:val="center"/>
          </w:tcPr>
          <w:p w:rsidR="00FF7B64" w:rsidRPr="00514D3D" w:rsidRDefault="00FF7B64" w:rsidP="00423037">
            <w:pPr>
              <w:spacing w:line="240" w:lineRule="atLeast"/>
              <w:jc w:val="right"/>
              <w:rPr>
                <w:rFonts w:cs="Arial"/>
                <w:sz w:val="16"/>
                <w:szCs w:val="16"/>
              </w:rPr>
            </w:pPr>
          </w:p>
        </w:tc>
        <w:tc>
          <w:tcPr>
            <w:tcW w:w="602" w:type="pct"/>
            <w:tcBorders>
              <w:top w:val="nil"/>
              <w:left w:val="nil"/>
              <w:bottom w:val="single" w:sz="4" w:space="0" w:color="auto"/>
              <w:right w:val="single" w:sz="4" w:space="0" w:color="auto"/>
            </w:tcBorders>
            <w:vAlign w:val="center"/>
          </w:tcPr>
          <w:p w:rsidR="00FF7B64" w:rsidRPr="00514D3D" w:rsidRDefault="00FF7B64" w:rsidP="00423037">
            <w:pPr>
              <w:spacing w:line="240" w:lineRule="atLeast"/>
              <w:jc w:val="right"/>
              <w:rPr>
                <w:rFonts w:cs="Arial"/>
                <w:sz w:val="16"/>
                <w:szCs w:val="16"/>
              </w:rPr>
            </w:pPr>
          </w:p>
        </w:tc>
        <w:tc>
          <w:tcPr>
            <w:tcW w:w="595" w:type="pct"/>
            <w:tcBorders>
              <w:top w:val="nil"/>
              <w:left w:val="nil"/>
              <w:bottom w:val="single" w:sz="4" w:space="0" w:color="auto"/>
              <w:right w:val="single" w:sz="4" w:space="0" w:color="auto"/>
            </w:tcBorders>
            <w:vAlign w:val="center"/>
          </w:tcPr>
          <w:p w:rsidR="00FF7B64" w:rsidRPr="00514D3D" w:rsidRDefault="00FF7B64" w:rsidP="00423037">
            <w:pPr>
              <w:spacing w:line="240" w:lineRule="atLeast"/>
              <w:jc w:val="right"/>
              <w:rPr>
                <w:rFonts w:cs="Arial"/>
                <w:sz w:val="16"/>
                <w:szCs w:val="16"/>
              </w:rPr>
            </w:pPr>
          </w:p>
        </w:tc>
        <w:tc>
          <w:tcPr>
            <w:tcW w:w="675" w:type="pct"/>
            <w:tcBorders>
              <w:top w:val="nil"/>
              <w:left w:val="nil"/>
              <w:bottom w:val="single" w:sz="4" w:space="0" w:color="auto"/>
              <w:right w:val="single" w:sz="4" w:space="0" w:color="auto"/>
            </w:tcBorders>
            <w:vAlign w:val="center"/>
          </w:tcPr>
          <w:p w:rsidR="00FF7B64" w:rsidRPr="00514D3D" w:rsidRDefault="00FF7B64" w:rsidP="00423037">
            <w:pPr>
              <w:spacing w:line="240" w:lineRule="atLeast"/>
              <w:jc w:val="right"/>
              <w:rPr>
                <w:rFonts w:cs="Arial"/>
                <w:sz w:val="16"/>
                <w:szCs w:val="16"/>
              </w:rPr>
            </w:pPr>
          </w:p>
        </w:tc>
      </w:tr>
      <w:tr w:rsidR="00FF7B64" w:rsidRPr="00514D3D" w:rsidTr="00423037">
        <w:trPr>
          <w:cantSplit/>
          <w:trHeight w:val="390"/>
        </w:trPr>
        <w:tc>
          <w:tcPr>
            <w:tcW w:w="1283" w:type="pct"/>
            <w:tcBorders>
              <w:top w:val="nil"/>
              <w:left w:val="single" w:sz="4" w:space="0" w:color="auto"/>
              <w:bottom w:val="single" w:sz="4" w:space="0" w:color="auto"/>
              <w:right w:val="single" w:sz="4" w:space="0" w:color="auto"/>
            </w:tcBorders>
            <w:vAlign w:val="center"/>
            <w:hideMark/>
          </w:tcPr>
          <w:p w:rsidR="00FF7B64" w:rsidRPr="00514D3D" w:rsidRDefault="00FF7B64" w:rsidP="00423037">
            <w:pPr>
              <w:spacing w:line="240" w:lineRule="atLeast"/>
              <w:rPr>
                <w:rFonts w:cs="Arial"/>
                <w:sz w:val="16"/>
                <w:szCs w:val="16"/>
              </w:rPr>
            </w:pPr>
            <w:r w:rsidRPr="00514D3D">
              <w:rPr>
                <w:rFonts w:cs="Arial"/>
                <w:sz w:val="16"/>
                <w:szCs w:val="16"/>
              </w:rPr>
              <w:t>…</w:t>
            </w:r>
          </w:p>
        </w:tc>
        <w:tc>
          <w:tcPr>
            <w:tcW w:w="647"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02"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595"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02"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595"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c>
          <w:tcPr>
            <w:tcW w:w="675" w:type="pct"/>
            <w:tcBorders>
              <w:top w:val="nil"/>
              <w:left w:val="nil"/>
              <w:bottom w:val="single" w:sz="4" w:space="0" w:color="auto"/>
              <w:right w:val="single" w:sz="4" w:space="0" w:color="auto"/>
            </w:tcBorders>
            <w:vAlign w:val="center"/>
            <w:hideMark/>
          </w:tcPr>
          <w:p w:rsidR="00FF7B64" w:rsidRPr="00514D3D" w:rsidRDefault="00FF7B64" w:rsidP="00423037">
            <w:pPr>
              <w:spacing w:line="240" w:lineRule="atLeast"/>
              <w:jc w:val="right"/>
              <w:rPr>
                <w:rFonts w:cs="Arial"/>
                <w:sz w:val="16"/>
                <w:szCs w:val="16"/>
              </w:rPr>
            </w:pPr>
            <w:r w:rsidRPr="00514D3D">
              <w:rPr>
                <w:rFonts w:cs="Arial"/>
                <w:sz w:val="16"/>
                <w:szCs w:val="16"/>
              </w:rPr>
              <w:t> </w:t>
            </w:r>
          </w:p>
        </w:tc>
      </w:tr>
    </w:tbl>
    <w:p w:rsidR="00FF7B64" w:rsidRDefault="00FF7B64" w:rsidP="008F633F"/>
    <w:p w:rsidR="00846CF5" w:rsidRDefault="00846CF5" w:rsidP="008F633F"/>
    <w:p w:rsidR="006F6FA2" w:rsidRDefault="006F6FA2" w:rsidP="006F6FA2">
      <w:pPr>
        <w:rPr>
          <w:b/>
        </w:rPr>
      </w:pPr>
      <w:r>
        <w:rPr>
          <w:b/>
        </w:rPr>
        <w:t>Informazioni obbligatorie sull’ambiente:</w:t>
      </w:r>
    </w:p>
    <w:p w:rsidR="006F6FA2" w:rsidRDefault="006F6FA2" w:rsidP="006F6FA2">
      <w:pPr>
        <w:numPr>
          <w:ilvl w:val="0"/>
          <w:numId w:val="19"/>
        </w:numPr>
      </w:pPr>
      <w:r>
        <w:t>danni causati all’ambiente per cui la società è stata dichiarata colpevole in via definitiva;</w:t>
      </w:r>
    </w:p>
    <w:p w:rsidR="006F6FA2" w:rsidRDefault="006F6FA2" w:rsidP="006F6FA2">
      <w:pPr>
        <w:numPr>
          <w:ilvl w:val="0"/>
          <w:numId w:val="19"/>
        </w:numPr>
      </w:pPr>
      <w:r>
        <w:t>sanzioni o pene definitive inflitte all’impresa per reati danni ambientali;</w:t>
      </w:r>
    </w:p>
    <w:p w:rsidR="006F6FA2" w:rsidRDefault="006F6FA2" w:rsidP="006F6FA2">
      <w:pPr>
        <w:numPr>
          <w:ilvl w:val="0"/>
          <w:numId w:val="19"/>
        </w:numPr>
      </w:pPr>
      <w:r>
        <w:t xml:space="preserve">emissioni gas ad effetto serra ex legge 316/2004 (obbligatoria per gli impianti soggetti ad </w:t>
      </w:r>
      <w:proofErr w:type="spellStart"/>
      <w:r>
        <w:t>Emissions</w:t>
      </w:r>
      <w:proofErr w:type="spellEnd"/>
      <w:r>
        <w:t xml:space="preserve"> trading </w:t>
      </w:r>
      <w:proofErr w:type="spellStart"/>
      <w:r>
        <w:t>scheme</w:t>
      </w:r>
      <w:proofErr w:type="spellEnd"/>
      <w:r>
        <w:t xml:space="preserve"> (</w:t>
      </w:r>
      <w:proofErr w:type="spellStart"/>
      <w:r>
        <w:t>Ets</w:t>
      </w:r>
      <w:proofErr w:type="spellEnd"/>
      <w:r>
        <w:t>) ed opzionale per le altre società).</w:t>
      </w:r>
    </w:p>
    <w:p w:rsidR="001B24E0" w:rsidRDefault="001B24E0" w:rsidP="008F633F"/>
    <w:p w:rsidR="001B24E0" w:rsidRDefault="001B24E0" w:rsidP="001B24E0">
      <w:pPr>
        <w:rPr>
          <w:b/>
        </w:rPr>
      </w:pPr>
      <w:r>
        <w:rPr>
          <w:b/>
        </w:rPr>
        <w:t>Informazioni facoltative sull’ambiente:</w:t>
      </w:r>
    </w:p>
    <w:p w:rsidR="001B24E0" w:rsidRDefault="001B24E0" w:rsidP="001B24E0">
      <w:pPr>
        <w:numPr>
          <w:ilvl w:val="0"/>
          <w:numId w:val="20"/>
        </w:numPr>
      </w:pPr>
      <w:r>
        <w:t>investimenti ambientali e costi ambientali (ai sensi della Raccomandazione 2001/453/Ce, ovvero investimenti e costi che migliorano l’impatto ambientale, distinguendoli da quelli invece necessari per rispettare i parametri fissati dalla legge);</w:t>
      </w:r>
    </w:p>
    <w:p w:rsidR="001B24E0" w:rsidRDefault="001B24E0" w:rsidP="001B24E0">
      <w:pPr>
        <w:numPr>
          <w:ilvl w:val="0"/>
          <w:numId w:val="20"/>
        </w:numPr>
      </w:pPr>
      <w:r>
        <w:t>politiche di smaltimento e riciclaggio dei rifiuti, se rilevanti;</w:t>
      </w:r>
    </w:p>
    <w:p w:rsidR="001B24E0" w:rsidRDefault="001B24E0" w:rsidP="001B24E0">
      <w:pPr>
        <w:numPr>
          <w:ilvl w:val="0"/>
          <w:numId w:val="20"/>
        </w:numPr>
      </w:pPr>
      <w:r>
        <w:t xml:space="preserve">certificazioni (Sa 8000; </w:t>
      </w:r>
      <w:proofErr w:type="spellStart"/>
      <w:r>
        <w:t>Emas</w:t>
      </w:r>
      <w:proofErr w:type="spellEnd"/>
      <w:r>
        <w:t xml:space="preserve">; </w:t>
      </w:r>
      <w:proofErr w:type="spellStart"/>
      <w:r>
        <w:t>Iso</w:t>
      </w:r>
      <w:proofErr w:type="spellEnd"/>
      <w:r>
        <w:t xml:space="preserve"> </w:t>
      </w:r>
      <w:proofErr w:type="gramStart"/>
      <w:r>
        <w:t>14000;DmSas</w:t>
      </w:r>
      <w:proofErr w:type="gramEnd"/>
      <w:r>
        <w:t>);</w:t>
      </w:r>
    </w:p>
    <w:p w:rsidR="006F6FA2" w:rsidRDefault="006F6FA2" w:rsidP="008F633F"/>
    <w:p w:rsidR="006F6FA2" w:rsidRPr="006F6FA2" w:rsidRDefault="006F6FA2" w:rsidP="006F6FA2">
      <w:pPr>
        <w:pStyle w:val="Aponota2"/>
      </w:pPr>
      <w:bookmarkStart w:id="19" w:name="_Toc201390080"/>
      <w:r w:rsidRPr="006F6FA2">
        <w:t>Informazioni relative alle relazioni con il personale</w:t>
      </w:r>
      <w:bookmarkEnd w:id="19"/>
    </w:p>
    <w:p w:rsidR="006F6FA2" w:rsidRDefault="006F6FA2" w:rsidP="006F6FA2">
      <w:r>
        <w:t>In merito a questo punto, si precisa che le informazioni rese hanno l’intento di far comprendere le modalità con cui si esplica il rapporto tra la società e le persone con le quali collabora.</w:t>
      </w:r>
    </w:p>
    <w:p w:rsidR="006F6FA2" w:rsidRDefault="006F6FA2" w:rsidP="006F6FA2">
      <w:r>
        <w:t>Con riferimento ai soggetti che in varie forme prestano la propria opera presso l'azienda, si rendono le seguenti informazioni quantitative e qualitative relative, in particolare, ai seguenti aspetti:</w:t>
      </w:r>
    </w:p>
    <w:p w:rsidR="006F6FA2" w:rsidRPr="006F6FA2" w:rsidRDefault="006F6FA2" w:rsidP="006F6FA2">
      <w:pPr>
        <w:numPr>
          <w:ilvl w:val="0"/>
          <w:numId w:val="19"/>
        </w:numPr>
      </w:pPr>
      <w:r w:rsidRPr="006F6FA2">
        <w:t>composizione del personale;</w:t>
      </w:r>
    </w:p>
    <w:p w:rsidR="006F6FA2" w:rsidRPr="006F6FA2" w:rsidRDefault="006F6FA2" w:rsidP="006F6FA2">
      <w:pPr>
        <w:numPr>
          <w:ilvl w:val="0"/>
          <w:numId w:val="19"/>
        </w:numPr>
      </w:pPr>
      <w:r w:rsidRPr="006F6FA2">
        <w:t>turnover;</w:t>
      </w:r>
    </w:p>
    <w:p w:rsidR="006F6FA2" w:rsidRPr="006F6FA2" w:rsidRDefault="006F6FA2" w:rsidP="006F6FA2">
      <w:pPr>
        <w:numPr>
          <w:ilvl w:val="0"/>
          <w:numId w:val="19"/>
        </w:numPr>
      </w:pPr>
      <w:r w:rsidRPr="006F6FA2">
        <w:t>formazione;</w:t>
      </w:r>
    </w:p>
    <w:p w:rsidR="006F6FA2" w:rsidRPr="006F6FA2" w:rsidRDefault="006F6FA2" w:rsidP="006F6FA2">
      <w:pPr>
        <w:numPr>
          <w:ilvl w:val="0"/>
          <w:numId w:val="19"/>
        </w:numPr>
      </w:pPr>
      <w:r w:rsidRPr="006F6FA2">
        <w:t>modalità retributive;</w:t>
      </w:r>
    </w:p>
    <w:p w:rsidR="006F6FA2" w:rsidRPr="006F6FA2" w:rsidRDefault="006F6FA2" w:rsidP="006F6FA2">
      <w:pPr>
        <w:numPr>
          <w:ilvl w:val="0"/>
          <w:numId w:val="19"/>
        </w:numPr>
      </w:pPr>
      <w:r w:rsidRPr="006F6FA2">
        <w:t>sicurezza e salute sul luogo di lavoro.</w:t>
      </w:r>
    </w:p>
    <w:p w:rsidR="006F6FA2" w:rsidRDefault="006F6FA2" w:rsidP="006F6FA2"/>
    <w:p w:rsidR="006F6FA2" w:rsidRPr="006F6FA2" w:rsidRDefault="006F6FA2" w:rsidP="006F6FA2">
      <w:pPr>
        <w:rPr>
          <w:b/>
        </w:rPr>
      </w:pPr>
      <w:r w:rsidRPr="006F6FA2">
        <w:rPr>
          <w:b/>
        </w:rPr>
        <w:t>Composizione del personale:</w:t>
      </w:r>
    </w:p>
    <w:p w:rsidR="006F6FA2" w:rsidRDefault="006F6FA2" w:rsidP="006F6FA2"/>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70" w:type="dxa"/>
          <w:right w:w="70" w:type="dxa"/>
        </w:tblCellMar>
        <w:tblLook w:val="04A0" w:firstRow="1" w:lastRow="0" w:firstColumn="1" w:lastColumn="0" w:noHBand="0" w:noVBand="1"/>
      </w:tblPr>
      <w:tblGrid>
        <w:gridCol w:w="942"/>
        <w:gridCol w:w="824"/>
        <w:gridCol w:w="825"/>
        <w:gridCol w:w="824"/>
        <w:gridCol w:w="825"/>
        <w:gridCol w:w="825"/>
        <w:gridCol w:w="824"/>
        <w:gridCol w:w="825"/>
        <w:gridCol w:w="824"/>
        <w:gridCol w:w="825"/>
        <w:gridCol w:w="825"/>
      </w:tblGrid>
      <w:tr w:rsidR="006F6FA2" w:rsidRPr="00514D3D" w:rsidTr="00423037">
        <w:trPr>
          <w:cantSplit/>
          <w:trHeight w:val="360"/>
        </w:trPr>
        <w:tc>
          <w:tcPr>
            <w:tcW w:w="779" w:type="dxa"/>
            <w:tcBorders>
              <w:top w:val="nil"/>
              <w:left w:val="nil"/>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rPr>
                <w:rFonts w:cs="Arial"/>
                <w:sz w:val="16"/>
                <w:szCs w:val="16"/>
              </w:rPr>
            </w:pPr>
          </w:p>
        </w:tc>
        <w:tc>
          <w:tcPr>
            <w:tcW w:w="136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center"/>
              <w:rPr>
                <w:rFonts w:cs="Arial"/>
                <w:sz w:val="16"/>
                <w:szCs w:val="16"/>
              </w:rPr>
            </w:pPr>
            <w:r w:rsidRPr="00514D3D">
              <w:rPr>
                <w:rFonts w:cs="Arial"/>
                <w:sz w:val="16"/>
                <w:szCs w:val="16"/>
              </w:rPr>
              <w:t>Dirigenti</w:t>
            </w:r>
          </w:p>
        </w:tc>
        <w:tc>
          <w:tcPr>
            <w:tcW w:w="136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center"/>
              <w:rPr>
                <w:rFonts w:cs="Arial"/>
                <w:sz w:val="16"/>
                <w:szCs w:val="16"/>
              </w:rPr>
            </w:pPr>
            <w:r w:rsidRPr="00514D3D">
              <w:rPr>
                <w:rFonts w:cs="Arial"/>
                <w:sz w:val="16"/>
                <w:szCs w:val="16"/>
              </w:rPr>
              <w:t>Quadri</w:t>
            </w:r>
          </w:p>
        </w:tc>
        <w:tc>
          <w:tcPr>
            <w:tcW w:w="136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center"/>
              <w:rPr>
                <w:rFonts w:cs="Arial"/>
                <w:sz w:val="16"/>
                <w:szCs w:val="16"/>
              </w:rPr>
            </w:pPr>
            <w:r w:rsidRPr="00514D3D">
              <w:rPr>
                <w:rFonts w:cs="Arial"/>
                <w:sz w:val="16"/>
                <w:szCs w:val="16"/>
              </w:rPr>
              <w:t>Impiegati</w:t>
            </w:r>
          </w:p>
        </w:tc>
        <w:tc>
          <w:tcPr>
            <w:tcW w:w="1363"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center"/>
              <w:rPr>
                <w:rFonts w:cs="Arial"/>
                <w:sz w:val="16"/>
                <w:szCs w:val="16"/>
              </w:rPr>
            </w:pPr>
            <w:r w:rsidRPr="00514D3D">
              <w:rPr>
                <w:rFonts w:cs="Arial"/>
                <w:sz w:val="16"/>
                <w:szCs w:val="16"/>
              </w:rPr>
              <w:t>Operai</w:t>
            </w:r>
          </w:p>
        </w:tc>
        <w:tc>
          <w:tcPr>
            <w:tcW w:w="136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center"/>
              <w:rPr>
                <w:rFonts w:cs="Arial"/>
                <w:sz w:val="16"/>
                <w:szCs w:val="16"/>
              </w:rPr>
            </w:pPr>
            <w:r w:rsidRPr="00514D3D">
              <w:rPr>
                <w:rFonts w:cs="Arial"/>
                <w:sz w:val="16"/>
                <w:szCs w:val="16"/>
              </w:rPr>
              <w:t>Altre tipologie</w:t>
            </w:r>
          </w:p>
        </w:tc>
      </w:tr>
      <w:tr w:rsidR="006F6FA2" w:rsidRPr="00514D3D" w:rsidTr="00423037">
        <w:trPr>
          <w:cantSplit/>
          <w:trHeight w:val="360"/>
        </w:trPr>
        <w:tc>
          <w:tcPr>
            <w:tcW w:w="7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rPr>
                <w:rFonts w:cs="Arial"/>
                <w:sz w:val="16"/>
                <w:szCs w:val="16"/>
              </w:rPr>
            </w:pPr>
            <w:r w:rsidRPr="00514D3D">
              <w:rPr>
                <w:rFonts w:cs="Arial"/>
                <w:sz w:val="16"/>
                <w:szCs w:val="16"/>
              </w:rPr>
              <w:t>N°</w:t>
            </w:r>
          </w:p>
        </w:tc>
        <w:tc>
          <w:tcPr>
            <w:tcW w:w="6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r w:rsidRPr="00514D3D">
              <w:rPr>
                <w:rFonts w:cs="Arial"/>
                <w:sz w:val="16"/>
                <w:szCs w:val="16"/>
              </w:rPr>
              <w:t>Es.Corr</w:t>
            </w:r>
            <w:proofErr w:type="spellEnd"/>
            <w:r w:rsidRPr="00514D3D">
              <w:rPr>
                <w:rFonts w:cs="Arial"/>
                <w:sz w:val="16"/>
                <w:szCs w:val="16"/>
              </w:rPr>
              <w:t>.</w:t>
            </w:r>
          </w:p>
        </w:tc>
        <w:tc>
          <w:tcPr>
            <w:tcW w:w="6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proofErr w:type="gramStart"/>
            <w:r w:rsidRPr="00514D3D">
              <w:rPr>
                <w:rFonts w:cs="Arial"/>
                <w:sz w:val="16"/>
                <w:szCs w:val="16"/>
              </w:rPr>
              <w:t>Es.Prec</w:t>
            </w:r>
            <w:proofErr w:type="spellEnd"/>
            <w:proofErr w:type="gramEnd"/>
            <w:r w:rsidRPr="00514D3D">
              <w:rPr>
                <w:rFonts w:cs="Arial"/>
                <w:sz w:val="16"/>
                <w:szCs w:val="16"/>
              </w:rPr>
              <w:t>.</w:t>
            </w:r>
          </w:p>
        </w:tc>
        <w:tc>
          <w:tcPr>
            <w:tcW w:w="6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r w:rsidRPr="00514D3D">
              <w:rPr>
                <w:rFonts w:cs="Arial"/>
                <w:sz w:val="16"/>
                <w:szCs w:val="16"/>
              </w:rPr>
              <w:t>Es.Corr</w:t>
            </w:r>
            <w:proofErr w:type="spellEnd"/>
            <w:r w:rsidRPr="00514D3D">
              <w:rPr>
                <w:rFonts w:cs="Arial"/>
                <w:sz w:val="16"/>
                <w:szCs w:val="16"/>
              </w:rPr>
              <w:t>.</w:t>
            </w:r>
          </w:p>
        </w:tc>
        <w:tc>
          <w:tcPr>
            <w:tcW w:w="6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proofErr w:type="gramStart"/>
            <w:r w:rsidRPr="00514D3D">
              <w:rPr>
                <w:rFonts w:cs="Arial"/>
                <w:sz w:val="16"/>
                <w:szCs w:val="16"/>
              </w:rPr>
              <w:t>Es.Prec</w:t>
            </w:r>
            <w:proofErr w:type="spellEnd"/>
            <w:proofErr w:type="gramEnd"/>
            <w:r w:rsidRPr="00514D3D">
              <w:rPr>
                <w:rFonts w:cs="Arial"/>
                <w:sz w:val="16"/>
                <w:szCs w:val="16"/>
              </w:rPr>
              <w:t>.</w:t>
            </w:r>
          </w:p>
        </w:tc>
        <w:tc>
          <w:tcPr>
            <w:tcW w:w="6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r w:rsidRPr="00514D3D">
              <w:rPr>
                <w:rFonts w:cs="Arial"/>
                <w:sz w:val="16"/>
                <w:szCs w:val="16"/>
              </w:rPr>
              <w:t>Es.Corr</w:t>
            </w:r>
            <w:proofErr w:type="spellEnd"/>
            <w:r w:rsidRPr="00514D3D">
              <w:rPr>
                <w:rFonts w:cs="Arial"/>
                <w:sz w:val="16"/>
                <w:szCs w:val="16"/>
              </w:rPr>
              <w:t>.</w:t>
            </w:r>
          </w:p>
        </w:tc>
        <w:tc>
          <w:tcPr>
            <w:tcW w:w="6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proofErr w:type="gramStart"/>
            <w:r w:rsidRPr="00514D3D">
              <w:rPr>
                <w:rFonts w:cs="Arial"/>
                <w:sz w:val="16"/>
                <w:szCs w:val="16"/>
              </w:rPr>
              <w:t>Es.Prec</w:t>
            </w:r>
            <w:proofErr w:type="spellEnd"/>
            <w:proofErr w:type="gramEnd"/>
            <w:r w:rsidRPr="00514D3D">
              <w:rPr>
                <w:rFonts w:cs="Arial"/>
                <w:sz w:val="16"/>
                <w:szCs w:val="16"/>
              </w:rPr>
              <w:t>.</w:t>
            </w:r>
          </w:p>
        </w:tc>
        <w:tc>
          <w:tcPr>
            <w:tcW w:w="6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r w:rsidRPr="00514D3D">
              <w:rPr>
                <w:rFonts w:cs="Arial"/>
                <w:sz w:val="16"/>
                <w:szCs w:val="16"/>
              </w:rPr>
              <w:t>Es.Corr</w:t>
            </w:r>
            <w:proofErr w:type="spellEnd"/>
            <w:r w:rsidRPr="00514D3D">
              <w:rPr>
                <w:rFonts w:cs="Arial"/>
                <w:sz w:val="16"/>
                <w:szCs w:val="16"/>
              </w:rPr>
              <w:t>.</w:t>
            </w:r>
          </w:p>
        </w:tc>
        <w:tc>
          <w:tcPr>
            <w:tcW w:w="6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proofErr w:type="gramStart"/>
            <w:r w:rsidRPr="00514D3D">
              <w:rPr>
                <w:rFonts w:cs="Arial"/>
                <w:sz w:val="16"/>
                <w:szCs w:val="16"/>
              </w:rPr>
              <w:t>Es.Prec</w:t>
            </w:r>
            <w:proofErr w:type="spellEnd"/>
            <w:proofErr w:type="gramEnd"/>
            <w:r w:rsidRPr="00514D3D">
              <w:rPr>
                <w:rFonts w:cs="Arial"/>
                <w:sz w:val="16"/>
                <w:szCs w:val="16"/>
              </w:rPr>
              <w:t>.</w:t>
            </w:r>
          </w:p>
        </w:tc>
        <w:tc>
          <w:tcPr>
            <w:tcW w:w="6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r w:rsidRPr="00514D3D">
              <w:rPr>
                <w:rFonts w:cs="Arial"/>
                <w:sz w:val="16"/>
                <w:szCs w:val="16"/>
              </w:rPr>
              <w:t>Es.Corr</w:t>
            </w:r>
            <w:proofErr w:type="spellEnd"/>
            <w:r w:rsidRPr="00514D3D">
              <w:rPr>
                <w:rFonts w:cs="Arial"/>
                <w:sz w:val="16"/>
                <w:szCs w:val="16"/>
              </w:rPr>
              <w:t>.</w:t>
            </w:r>
          </w:p>
        </w:tc>
        <w:tc>
          <w:tcPr>
            <w:tcW w:w="6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proofErr w:type="gramStart"/>
            <w:r w:rsidRPr="00514D3D">
              <w:rPr>
                <w:rFonts w:cs="Arial"/>
                <w:sz w:val="16"/>
                <w:szCs w:val="16"/>
              </w:rPr>
              <w:t>Es.Prec</w:t>
            </w:r>
            <w:proofErr w:type="spellEnd"/>
            <w:proofErr w:type="gramEnd"/>
            <w:r w:rsidRPr="00514D3D">
              <w:rPr>
                <w:rFonts w:cs="Arial"/>
                <w:sz w:val="16"/>
                <w:szCs w:val="16"/>
              </w:rPr>
              <w:t>.</w:t>
            </w:r>
          </w:p>
        </w:tc>
      </w:tr>
      <w:tr w:rsidR="006F6FA2" w:rsidRPr="00514D3D" w:rsidTr="00423037">
        <w:trPr>
          <w:cantSplit/>
          <w:trHeight w:val="360"/>
        </w:trPr>
        <w:tc>
          <w:tcPr>
            <w:tcW w:w="7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rPr>
                <w:rFonts w:cs="Arial"/>
                <w:sz w:val="16"/>
                <w:szCs w:val="16"/>
              </w:rPr>
            </w:pPr>
            <w:r w:rsidRPr="00514D3D">
              <w:rPr>
                <w:rFonts w:cs="Arial"/>
                <w:sz w:val="16"/>
                <w:szCs w:val="16"/>
              </w:rPr>
              <w:t xml:space="preserve">Uomini </w:t>
            </w:r>
          </w:p>
        </w:tc>
        <w:tc>
          <w:tcPr>
            <w:tcW w:w="6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6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6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6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6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6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6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6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6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6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r>
      <w:tr w:rsidR="006F6FA2" w:rsidRPr="00514D3D" w:rsidTr="00423037">
        <w:trPr>
          <w:cantSplit/>
          <w:trHeight w:val="360"/>
        </w:trPr>
        <w:tc>
          <w:tcPr>
            <w:tcW w:w="7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rPr>
                <w:rFonts w:cs="Arial"/>
                <w:sz w:val="16"/>
                <w:szCs w:val="16"/>
              </w:rPr>
            </w:pPr>
            <w:r w:rsidRPr="00514D3D">
              <w:rPr>
                <w:rFonts w:cs="Arial"/>
                <w:sz w:val="16"/>
                <w:szCs w:val="16"/>
              </w:rPr>
              <w:t>Donne</w:t>
            </w:r>
          </w:p>
        </w:tc>
        <w:tc>
          <w:tcPr>
            <w:tcW w:w="6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6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6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6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6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6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6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68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6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68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r>
    </w:tbl>
    <w:p w:rsidR="006F6FA2" w:rsidRDefault="006F6FA2" w:rsidP="006F6FA2"/>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989"/>
        <w:gridCol w:w="819"/>
        <w:gridCol w:w="819"/>
        <w:gridCol w:w="820"/>
        <w:gridCol w:w="820"/>
        <w:gridCol w:w="820"/>
        <w:gridCol w:w="821"/>
        <w:gridCol w:w="820"/>
        <w:gridCol w:w="820"/>
        <w:gridCol w:w="820"/>
        <w:gridCol w:w="820"/>
      </w:tblGrid>
      <w:tr w:rsidR="006F6FA2" w:rsidRPr="00514D3D" w:rsidTr="00423037">
        <w:trPr>
          <w:cantSplit/>
          <w:trHeight w:val="360"/>
        </w:trPr>
        <w:tc>
          <w:tcPr>
            <w:tcW w:w="539" w:type="pct"/>
            <w:tcBorders>
              <w:top w:val="nil"/>
              <w:left w:val="nil"/>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rPr>
                <w:rFonts w:cs="Arial"/>
                <w:sz w:val="16"/>
                <w:szCs w:val="16"/>
              </w:rPr>
            </w:pPr>
          </w:p>
        </w:tc>
        <w:tc>
          <w:tcPr>
            <w:tcW w:w="892"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center"/>
              <w:rPr>
                <w:rFonts w:cs="Arial"/>
                <w:sz w:val="16"/>
                <w:szCs w:val="16"/>
              </w:rPr>
            </w:pPr>
            <w:r w:rsidRPr="00514D3D">
              <w:rPr>
                <w:rFonts w:cs="Arial"/>
                <w:sz w:val="16"/>
                <w:szCs w:val="16"/>
              </w:rPr>
              <w:t>Dirigenti</w:t>
            </w:r>
          </w:p>
        </w:tc>
        <w:tc>
          <w:tcPr>
            <w:tcW w:w="892"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center"/>
              <w:rPr>
                <w:rFonts w:cs="Arial"/>
                <w:sz w:val="16"/>
                <w:szCs w:val="16"/>
              </w:rPr>
            </w:pPr>
            <w:r w:rsidRPr="00514D3D">
              <w:rPr>
                <w:rFonts w:cs="Arial"/>
                <w:sz w:val="16"/>
                <w:szCs w:val="16"/>
              </w:rPr>
              <w:t>Quadri</w:t>
            </w:r>
          </w:p>
        </w:tc>
        <w:tc>
          <w:tcPr>
            <w:tcW w:w="893"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center"/>
              <w:rPr>
                <w:rFonts w:cs="Arial"/>
                <w:sz w:val="16"/>
                <w:szCs w:val="16"/>
              </w:rPr>
            </w:pPr>
            <w:r w:rsidRPr="00514D3D">
              <w:rPr>
                <w:rFonts w:cs="Arial"/>
                <w:sz w:val="16"/>
                <w:szCs w:val="16"/>
              </w:rPr>
              <w:t>Impiegati</w:t>
            </w:r>
          </w:p>
        </w:tc>
        <w:tc>
          <w:tcPr>
            <w:tcW w:w="892"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center"/>
              <w:rPr>
                <w:rFonts w:cs="Arial"/>
                <w:sz w:val="16"/>
                <w:szCs w:val="16"/>
              </w:rPr>
            </w:pPr>
            <w:r w:rsidRPr="00514D3D">
              <w:rPr>
                <w:rFonts w:cs="Arial"/>
                <w:sz w:val="16"/>
                <w:szCs w:val="16"/>
              </w:rPr>
              <w:t>Operai</w:t>
            </w:r>
          </w:p>
        </w:tc>
        <w:tc>
          <w:tcPr>
            <w:tcW w:w="893"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center"/>
              <w:rPr>
                <w:rFonts w:cs="Arial"/>
                <w:sz w:val="16"/>
                <w:szCs w:val="16"/>
              </w:rPr>
            </w:pPr>
            <w:r w:rsidRPr="00514D3D">
              <w:rPr>
                <w:rFonts w:cs="Arial"/>
                <w:sz w:val="16"/>
                <w:szCs w:val="16"/>
              </w:rPr>
              <w:t>Altre tipologie</w:t>
            </w:r>
          </w:p>
        </w:tc>
      </w:tr>
      <w:tr w:rsidR="006F6FA2" w:rsidRPr="00514D3D" w:rsidTr="00423037">
        <w:trPr>
          <w:cantSplit/>
          <w:trHeight w:val="360"/>
        </w:trPr>
        <w:tc>
          <w:tcPr>
            <w:tcW w:w="53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rPr>
                <w:rFonts w:cs="Arial"/>
                <w:sz w:val="16"/>
                <w:szCs w:val="16"/>
              </w:rPr>
            </w:pPr>
            <w:r w:rsidRPr="00514D3D">
              <w:rPr>
                <w:rFonts w:cs="Arial"/>
                <w:sz w:val="16"/>
                <w:szCs w:val="16"/>
              </w:rPr>
              <w:t>Anzianità lavorativa</w:t>
            </w: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r w:rsidRPr="00514D3D">
              <w:rPr>
                <w:rFonts w:cs="Arial"/>
                <w:sz w:val="16"/>
                <w:szCs w:val="16"/>
              </w:rPr>
              <w:t>Es.Corr</w:t>
            </w:r>
            <w:proofErr w:type="spellEnd"/>
            <w:r w:rsidRPr="00514D3D">
              <w:rPr>
                <w:rFonts w:cs="Arial"/>
                <w:sz w:val="16"/>
                <w:szCs w:val="16"/>
              </w:rPr>
              <w:t>.</w:t>
            </w: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proofErr w:type="gramStart"/>
            <w:r w:rsidRPr="00514D3D">
              <w:rPr>
                <w:rFonts w:cs="Arial"/>
                <w:sz w:val="16"/>
                <w:szCs w:val="16"/>
              </w:rPr>
              <w:t>Es.Prec</w:t>
            </w:r>
            <w:proofErr w:type="spellEnd"/>
            <w:proofErr w:type="gramEnd"/>
            <w:r w:rsidRPr="00514D3D">
              <w:rPr>
                <w:rFonts w:cs="Arial"/>
                <w:sz w:val="16"/>
                <w:szCs w:val="16"/>
              </w:rPr>
              <w:t>.</w:t>
            </w: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r w:rsidRPr="00514D3D">
              <w:rPr>
                <w:rFonts w:cs="Arial"/>
                <w:sz w:val="16"/>
                <w:szCs w:val="16"/>
              </w:rPr>
              <w:t>Es.Corr</w:t>
            </w:r>
            <w:proofErr w:type="spellEnd"/>
            <w:r w:rsidRPr="00514D3D">
              <w:rPr>
                <w:rFonts w:cs="Arial"/>
                <w:sz w:val="16"/>
                <w:szCs w:val="16"/>
              </w:rPr>
              <w:t>.</w:t>
            </w: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proofErr w:type="gramStart"/>
            <w:r w:rsidRPr="00514D3D">
              <w:rPr>
                <w:rFonts w:cs="Arial"/>
                <w:sz w:val="16"/>
                <w:szCs w:val="16"/>
              </w:rPr>
              <w:t>Es.Prec</w:t>
            </w:r>
            <w:proofErr w:type="spellEnd"/>
            <w:proofErr w:type="gramEnd"/>
            <w:r w:rsidRPr="00514D3D">
              <w:rPr>
                <w:rFonts w:cs="Arial"/>
                <w:sz w:val="16"/>
                <w:szCs w:val="16"/>
              </w:rPr>
              <w:t>.</w:t>
            </w: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r w:rsidRPr="00514D3D">
              <w:rPr>
                <w:rFonts w:cs="Arial"/>
                <w:sz w:val="16"/>
                <w:szCs w:val="16"/>
              </w:rPr>
              <w:t>Es.Corr</w:t>
            </w:r>
            <w:proofErr w:type="spellEnd"/>
            <w:r w:rsidRPr="00514D3D">
              <w:rPr>
                <w:rFonts w:cs="Arial"/>
                <w:sz w:val="16"/>
                <w:szCs w:val="16"/>
              </w:rPr>
              <w:t>.</w:t>
            </w: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proofErr w:type="gramStart"/>
            <w:r w:rsidRPr="00514D3D">
              <w:rPr>
                <w:rFonts w:cs="Arial"/>
                <w:sz w:val="16"/>
                <w:szCs w:val="16"/>
              </w:rPr>
              <w:t>Es.Prec</w:t>
            </w:r>
            <w:proofErr w:type="spellEnd"/>
            <w:proofErr w:type="gramEnd"/>
            <w:r w:rsidRPr="00514D3D">
              <w:rPr>
                <w:rFonts w:cs="Arial"/>
                <w:sz w:val="16"/>
                <w:szCs w:val="16"/>
              </w:rPr>
              <w:t>.</w:t>
            </w: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r w:rsidRPr="00514D3D">
              <w:rPr>
                <w:rFonts w:cs="Arial"/>
                <w:sz w:val="16"/>
                <w:szCs w:val="16"/>
              </w:rPr>
              <w:t>Es.Corr</w:t>
            </w:r>
            <w:proofErr w:type="spellEnd"/>
            <w:r w:rsidRPr="00514D3D">
              <w:rPr>
                <w:rFonts w:cs="Arial"/>
                <w:sz w:val="16"/>
                <w:szCs w:val="16"/>
              </w:rPr>
              <w:t>.</w:t>
            </w: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proofErr w:type="gramStart"/>
            <w:r w:rsidRPr="00514D3D">
              <w:rPr>
                <w:rFonts w:cs="Arial"/>
                <w:sz w:val="16"/>
                <w:szCs w:val="16"/>
              </w:rPr>
              <w:t>Es.Prec</w:t>
            </w:r>
            <w:proofErr w:type="spellEnd"/>
            <w:proofErr w:type="gramEnd"/>
            <w:r w:rsidRPr="00514D3D">
              <w:rPr>
                <w:rFonts w:cs="Arial"/>
                <w:sz w:val="16"/>
                <w:szCs w:val="16"/>
              </w:rPr>
              <w:t>.</w:t>
            </w: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r w:rsidRPr="00514D3D">
              <w:rPr>
                <w:rFonts w:cs="Arial"/>
                <w:sz w:val="16"/>
                <w:szCs w:val="16"/>
              </w:rPr>
              <w:t>Es.Corr</w:t>
            </w:r>
            <w:proofErr w:type="spellEnd"/>
            <w:r w:rsidRPr="00514D3D">
              <w:rPr>
                <w:rFonts w:cs="Arial"/>
                <w:sz w:val="16"/>
                <w:szCs w:val="16"/>
              </w:rPr>
              <w:t>.</w:t>
            </w: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proofErr w:type="gramStart"/>
            <w:r w:rsidRPr="00514D3D">
              <w:rPr>
                <w:rFonts w:cs="Arial"/>
                <w:sz w:val="16"/>
                <w:szCs w:val="16"/>
              </w:rPr>
              <w:t>Es.Prec</w:t>
            </w:r>
            <w:proofErr w:type="spellEnd"/>
            <w:proofErr w:type="gramEnd"/>
            <w:r w:rsidRPr="00514D3D">
              <w:rPr>
                <w:rFonts w:cs="Arial"/>
                <w:sz w:val="16"/>
                <w:szCs w:val="16"/>
              </w:rPr>
              <w:t>.</w:t>
            </w:r>
          </w:p>
        </w:tc>
      </w:tr>
      <w:tr w:rsidR="006F6FA2" w:rsidRPr="00514D3D" w:rsidTr="00423037">
        <w:trPr>
          <w:cantSplit/>
          <w:trHeight w:val="360"/>
        </w:trPr>
        <w:tc>
          <w:tcPr>
            <w:tcW w:w="53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rsidR="006F6FA2" w:rsidRPr="00514D3D" w:rsidRDefault="00125523"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rPr>
                <w:rFonts w:cs="Arial"/>
                <w:sz w:val="16"/>
                <w:szCs w:val="16"/>
              </w:rPr>
            </w:pPr>
            <w:r>
              <w:rPr>
                <w:rFonts w:cs="Arial"/>
                <w:sz w:val="16"/>
                <w:szCs w:val="16"/>
              </w:rPr>
              <w:t>Fino</w:t>
            </w:r>
            <w:r w:rsidR="006F6FA2" w:rsidRPr="00514D3D">
              <w:rPr>
                <w:rFonts w:cs="Arial"/>
                <w:sz w:val="16"/>
                <w:szCs w:val="16"/>
              </w:rPr>
              <w:t xml:space="preserve"> a 2 anni</w:t>
            </w: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r>
      <w:tr w:rsidR="006F6FA2" w:rsidRPr="00514D3D" w:rsidTr="00423037">
        <w:trPr>
          <w:cantSplit/>
          <w:trHeight w:val="360"/>
        </w:trPr>
        <w:tc>
          <w:tcPr>
            <w:tcW w:w="53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rPr>
                <w:rFonts w:cs="Arial"/>
                <w:sz w:val="16"/>
                <w:szCs w:val="16"/>
              </w:rPr>
            </w:pPr>
            <w:r w:rsidRPr="00514D3D">
              <w:rPr>
                <w:rFonts w:cs="Arial"/>
                <w:sz w:val="16"/>
                <w:szCs w:val="16"/>
              </w:rPr>
              <w:t>Da 2 a 5 anni</w:t>
            </w: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r>
      <w:tr w:rsidR="006F6FA2" w:rsidRPr="00514D3D" w:rsidTr="00423037">
        <w:trPr>
          <w:cantSplit/>
          <w:trHeight w:val="360"/>
        </w:trPr>
        <w:tc>
          <w:tcPr>
            <w:tcW w:w="53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rPr>
                <w:rFonts w:cs="Arial"/>
                <w:sz w:val="16"/>
                <w:szCs w:val="16"/>
              </w:rPr>
            </w:pPr>
            <w:r w:rsidRPr="00514D3D">
              <w:rPr>
                <w:rFonts w:cs="Arial"/>
                <w:sz w:val="16"/>
                <w:szCs w:val="16"/>
              </w:rPr>
              <w:t>Da 6 a 12 anni</w:t>
            </w: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r>
      <w:tr w:rsidR="006F6FA2" w:rsidRPr="00514D3D" w:rsidTr="00423037">
        <w:trPr>
          <w:cantSplit/>
          <w:trHeight w:val="360"/>
        </w:trPr>
        <w:tc>
          <w:tcPr>
            <w:tcW w:w="53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rPr>
                <w:rFonts w:cs="Arial"/>
                <w:sz w:val="16"/>
                <w:szCs w:val="16"/>
              </w:rPr>
            </w:pPr>
            <w:r w:rsidRPr="00514D3D">
              <w:rPr>
                <w:rFonts w:cs="Arial"/>
                <w:sz w:val="16"/>
                <w:szCs w:val="16"/>
              </w:rPr>
              <w:t>Oltre i 12 anni</w:t>
            </w: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4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r>
    </w:tbl>
    <w:p w:rsidR="006F6FA2" w:rsidRDefault="006F6FA2" w:rsidP="006F6FA2"/>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304"/>
        <w:gridCol w:w="789"/>
        <w:gridCol w:w="789"/>
        <w:gridCol w:w="789"/>
        <w:gridCol w:w="789"/>
        <w:gridCol w:w="788"/>
        <w:gridCol w:w="788"/>
        <w:gridCol w:w="788"/>
        <w:gridCol w:w="788"/>
        <w:gridCol w:w="788"/>
        <w:gridCol w:w="788"/>
      </w:tblGrid>
      <w:tr w:rsidR="006F6FA2" w:rsidRPr="00514D3D" w:rsidTr="00423037">
        <w:trPr>
          <w:cantSplit/>
          <w:trHeight w:val="360"/>
        </w:trPr>
        <w:tc>
          <w:tcPr>
            <w:tcW w:w="709" w:type="pct"/>
            <w:tcBorders>
              <w:top w:val="nil"/>
              <w:left w:val="nil"/>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rPr>
                <w:rFonts w:cs="Arial"/>
                <w:sz w:val="16"/>
                <w:szCs w:val="16"/>
              </w:rPr>
            </w:pPr>
          </w:p>
        </w:tc>
        <w:tc>
          <w:tcPr>
            <w:tcW w:w="858"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center"/>
              <w:rPr>
                <w:rFonts w:cs="Arial"/>
                <w:sz w:val="16"/>
                <w:szCs w:val="16"/>
              </w:rPr>
            </w:pPr>
            <w:r w:rsidRPr="00514D3D">
              <w:rPr>
                <w:rFonts w:cs="Arial"/>
                <w:sz w:val="16"/>
                <w:szCs w:val="16"/>
              </w:rPr>
              <w:t>Dirigenti</w:t>
            </w:r>
          </w:p>
        </w:tc>
        <w:tc>
          <w:tcPr>
            <w:tcW w:w="858"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center"/>
              <w:rPr>
                <w:rFonts w:cs="Arial"/>
                <w:sz w:val="16"/>
                <w:szCs w:val="16"/>
              </w:rPr>
            </w:pPr>
            <w:r w:rsidRPr="00514D3D">
              <w:rPr>
                <w:rFonts w:cs="Arial"/>
                <w:sz w:val="16"/>
                <w:szCs w:val="16"/>
              </w:rPr>
              <w:t>Quadri</w:t>
            </w:r>
          </w:p>
        </w:tc>
        <w:tc>
          <w:tcPr>
            <w:tcW w:w="858"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center"/>
              <w:rPr>
                <w:rFonts w:cs="Arial"/>
                <w:sz w:val="16"/>
                <w:szCs w:val="16"/>
              </w:rPr>
            </w:pPr>
            <w:r w:rsidRPr="00514D3D">
              <w:rPr>
                <w:rFonts w:cs="Arial"/>
                <w:sz w:val="16"/>
                <w:szCs w:val="16"/>
              </w:rPr>
              <w:t>Impiegati</w:t>
            </w:r>
          </w:p>
        </w:tc>
        <w:tc>
          <w:tcPr>
            <w:tcW w:w="858"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center"/>
              <w:rPr>
                <w:rFonts w:cs="Arial"/>
                <w:sz w:val="16"/>
                <w:szCs w:val="16"/>
              </w:rPr>
            </w:pPr>
            <w:r w:rsidRPr="00514D3D">
              <w:rPr>
                <w:rFonts w:cs="Arial"/>
                <w:sz w:val="16"/>
                <w:szCs w:val="16"/>
              </w:rPr>
              <w:t>Operai</w:t>
            </w:r>
          </w:p>
        </w:tc>
        <w:tc>
          <w:tcPr>
            <w:tcW w:w="858"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center"/>
              <w:rPr>
                <w:rFonts w:cs="Arial"/>
                <w:sz w:val="16"/>
                <w:szCs w:val="16"/>
              </w:rPr>
            </w:pPr>
            <w:r w:rsidRPr="00514D3D">
              <w:rPr>
                <w:rFonts w:cs="Arial"/>
                <w:sz w:val="16"/>
                <w:szCs w:val="16"/>
              </w:rPr>
              <w:t>Altre tipologie</w:t>
            </w:r>
          </w:p>
        </w:tc>
      </w:tr>
      <w:tr w:rsidR="006F6FA2" w:rsidRPr="00514D3D" w:rsidTr="00423037">
        <w:trPr>
          <w:cantSplit/>
          <w:trHeight w:val="360"/>
        </w:trPr>
        <w:tc>
          <w:tcPr>
            <w:tcW w:w="70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rPr>
                <w:rFonts w:cs="Arial"/>
                <w:sz w:val="16"/>
                <w:szCs w:val="16"/>
              </w:rPr>
            </w:pPr>
            <w:r w:rsidRPr="00514D3D">
              <w:rPr>
                <w:rFonts w:cs="Arial"/>
                <w:sz w:val="16"/>
                <w:szCs w:val="16"/>
              </w:rPr>
              <w:t>Tipo contratto</w:t>
            </w: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r w:rsidRPr="00514D3D">
              <w:rPr>
                <w:rFonts w:cs="Arial"/>
                <w:sz w:val="16"/>
                <w:szCs w:val="16"/>
              </w:rPr>
              <w:t>Es.Corr</w:t>
            </w:r>
            <w:proofErr w:type="spellEnd"/>
            <w:r w:rsidRPr="00514D3D">
              <w:rPr>
                <w:rFonts w:cs="Arial"/>
                <w:sz w:val="16"/>
                <w:szCs w:val="16"/>
              </w:rPr>
              <w:t>.</w:t>
            </w: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proofErr w:type="gramStart"/>
            <w:r w:rsidRPr="00514D3D">
              <w:rPr>
                <w:rFonts w:cs="Arial"/>
                <w:sz w:val="16"/>
                <w:szCs w:val="16"/>
              </w:rPr>
              <w:t>Es.Prec</w:t>
            </w:r>
            <w:proofErr w:type="spellEnd"/>
            <w:proofErr w:type="gramEnd"/>
            <w:r w:rsidRPr="00514D3D">
              <w:rPr>
                <w:rFonts w:cs="Arial"/>
                <w:sz w:val="16"/>
                <w:szCs w:val="16"/>
              </w:rPr>
              <w:t>.</w:t>
            </w: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r w:rsidRPr="00514D3D">
              <w:rPr>
                <w:rFonts w:cs="Arial"/>
                <w:sz w:val="16"/>
                <w:szCs w:val="16"/>
              </w:rPr>
              <w:t>Es.Corr</w:t>
            </w:r>
            <w:proofErr w:type="spellEnd"/>
            <w:r w:rsidRPr="00514D3D">
              <w:rPr>
                <w:rFonts w:cs="Arial"/>
                <w:sz w:val="16"/>
                <w:szCs w:val="16"/>
              </w:rPr>
              <w:t>.</w:t>
            </w: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proofErr w:type="gramStart"/>
            <w:r w:rsidRPr="00514D3D">
              <w:rPr>
                <w:rFonts w:cs="Arial"/>
                <w:sz w:val="16"/>
                <w:szCs w:val="16"/>
              </w:rPr>
              <w:t>Es.Prec</w:t>
            </w:r>
            <w:proofErr w:type="spellEnd"/>
            <w:proofErr w:type="gramEnd"/>
            <w:r w:rsidRPr="00514D3D">
              <w:rPr>
                <w:rFonts w:cs="Arial"/>
                <w:sz w:val="16"/>
                <w:szCs w:val="16"/>
              </w:rPr>
              <w:t>.</w:t>
            </w: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r w:rsidRPr="00514D3D">
              <w:rPr>
                <w:rFonts w:cs="Arial"/>
                <w:sz w:val="16"/>
                <w:szCs w:val="16"/>
              </w:rPr>
              <w:t>Es.Corr</w:t>
            </w:r>
            <w:proofErr w:type="spellEnd"/>
            <w:r w:rsidRPr="00514D3D">
              <w:rPr>
                <w:rFonts w:cs="Arial"/>
                <w:sz w:val="16"/>
                <w:szCs w:val="16"/>
              </w:rPr>
              <w:t>.</w:t>
            </w: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proofErr w:type="gramStart"/>
            <w:r w:rsidRPr="00514D3D">
              <w:rPr>
                <w:rFonts w:cs="Arial"/>
                <w:sz w:val="16"/>
                <w:szCs w:val="16"/>
              </w:rPr>
              <w:t>Es.Prec</w:t>
            </w:r>
            <w:proofErr w:type="spellEnd"/>
            <w:proofErr w:type="gramEnd"/>
            <w:r w:rsidRPr="00514D3D">
              <w:rPr>
                <w:rFonts w:cs="Arial"/>
                <w:sz w:val="16"/>
                <w:szCs w:val="16"/>
              </w:rPr>
              <w:t>.</w:t>
            </w: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r w:rsidRPr="00514D3D">
              <w:rPr>
                <w:rFonts w:cs="Arial"/>
                <w:sz w:val="16"/>
                <w:szCs w:val="16"/>
              </w:rPr>
              <w:t>Es.Corr</w:t>
            </w:r>
            <w:proofErr w:type="spellEnd"/>
            <w:r w:rsidRPr="00514D3D">
              <w:rPr>
                <w:rFonts w:cs="Arial"/>
                <w:sz w:val="16"/>
                <w:szCs w:val="16"/>
              </w:rPr>
              <w:t>.</w:t>
            </w: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proofErr w:type="gramStart"/>
            <w:r w:rsidRPr="00514D3D">
              <w:rPr>
                <w:rFonts w:cs="Arial"/>
                <w:sz w:val="16"/>
                <w:szCs w:val="16"/>
              </w:rPr>
              <w:t>Es.Prec</w:t>
            </w:r>
            <w:proofErr w:type="spellEnd"/>
            <w:proofErr w:type="gramEnd"/>
            <w:r w:rsidRPr="00514D3D">
              <w:rPr>
                <w:rFonts w:cs="Arial"/>
                <w:sz w:val="16"/>
                <w:szCs w:val="16"/>
              </w:rPr>
              <w:t>.</w:t>
            </w: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r w:rsidRPr="00514D3D">
              <w:rPr>
                <w:rFonts w:cs="Arial"/>
                <w:sz w:val="16"/>
                <w:szCs w:val="16"/>
              </w:rPr>
              <w:t>Es.Corr</w:t>
            </w:r>
            <w:proofErr w:type="spellEnd"/>
            <w:r w:rsidRPr="00514D3D">
              <w:rPr>
                <w:rFonts w:cs="Arial"/>
                <w:sz w:val="16"/>
                <w:szCs w:val="16"/>
              </w:rPr>
              <w:t>.</w:t>
            </w: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proofErr w:type="gramStart"/>
            <w:r w:rsidRPr="00514D3D">
              <w:rPr>
                <w:rFonts w:cs="Arial"/>
                <w:sz w:val="16"/>
                <w:szCs w:val="16"/>
              </w:rPr>
              <w:t>Es.Prec</w:t>
            </w:r>
            <w:proofErr w:type="spellEnd"/>
            <w:proofErr w:type="gramEnd"/>
            <w:r w:rsidRPr="00514D3D">
              <w:rPr>
                <w:rFonts w:cs="Arial"/>
                <w:sz w:val="16"/>
                <w:szCs w:val="16"/>
              </w:rPr>
              <w:t>.</w:t>
            </w:r>
          </w:p>
        </w:tc>
      </w:tr>
      <w:tr w:rsidR="006F6FA2" w:rsidRPr="00514D3D" w:rsidTr="00423037">
        <w:trPr>
          <w:cantSplit/>
          <w:trHeight w:val="360"/>
        </w:trPr>
        <w:tc>
          <w:tcPr>
            <w:tcW w:w="70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rPr>
                <w:rFonts w:cs="Arial"/>
                <w:sz w:val="16"/>
                <w:szCs w:val="16"/>
              </w:rPr>
            </w:pPr>
            <w:r w:rsidRPr="00514D3D">
              <w:rPr>
                <w:rFonts w:cs="Arial"/>
                <w:sz w:val="16"/>
                <w:szCs w:val="16"/>
              </w:rPr>
              <w:t>Contr. tempo indeterminato</w:t>
            </w: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r>
      <w:tr w:rsidR="006F6FA2" w:rsidRPr="00514D3D" w:rsidTr="00423037">
        <w:trPr>
          <w:cantSplit/>
          <w:trHeight w:val="360"/>
        </w:trPr>
        <w:tc>
          <w:tcPr>
            <w:tcW w:w="70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rPr>
                <w:rFonts w:cs="Arial"/>
                <w:sz w:val="16"/>
                <w:szCs w:val="16"/>
              </w:rPr>
            </w:pPr>
            <w:r w:rsidRPr="00514D3D">
              <w:rPr>
                <w:rFonts w:cs="Arial"/>
                <w:sz w:val="16"/>
                <w:szCs w:val="16"/>
              </w:rPr>
              <w:t>Contr. tempo determinato</w:t>
            </w: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r>
      <w:tr w:rsidR="006F6FA2" w:rsidRPr="00514D3D" w:rsidTr="00423037">
        <w:trPr>
          <w:cantSplit/>
          <w:trHeight w:val="360"/>
        </w:trPr>
        <w:tc>
          <w:tcPr>
            <w:tcW w:w="70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rPr>
                <w:rFonts w:cs="Arial"/>
                <w:sz w:val="16"/>
                <w:szCs w:val="16"/>
              </w:rPr>
            </w:pPr>
            <w:r w:rsidRPr="00514D3D">
              <w:rPr>
                <w:rFonts w:cs="Arial"/>
                <w:sz w:val="16"/>
                <w:szCs w:val="16"/>
              </w:rPr>
              <w:t>Contr. tempo parziale</w:t>
            </w: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r>
      <w:tr w:rsidR="006F6FA2" w:rsidRPr="00514D3D" w:rsidTr="00423037">
        <w:trPr>
          <w:cantSplit/>
          <w:trHeight w:val="360"/>
        </w:trPr>
        <w:tc>
          <w:tcPr>
            <w:tcW w:w="70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rPr>
                <w:rFonts w:cs="Arial"/>
                <w:sz w:val="16"/>
                <w:szCs w:val="16"/>
              </w:rPr>
            </w:pPr>
            <w:r w:rsidRPr="00514D3D">
              <w:rPr>
                <w:rFonts w:cs="Arial"/>
                <w:sz w:val="16"/>
                <w:szCs w:val="16"/>
              </w:rPr>
              <w:t>Altre tipologie</w:t>
            </w: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r>
    </w:tbl>
    <w:p w:rsidR="006F6FA2" w:rsidRDefault="006F6FA2" w:rsidP="006F6FA2"/>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589"/>
        <w:gridCol w:w="777"/>
        <w:gridCol w:w="785"/>
        <w:gridCol w:w="777"/>
        <w:gridCol w:w="785"/>
        <w:gridCol w:w="853"/>
        <w:gridCol w:w="884"/>
        <w:gridCol w:w="921"/>
        <w:gridCol w:w="948"/>
        <w:gridCol w:w="921"/>
        <w:gridCol w:w="948"/>
      </w:tblGrid>
      <w:tr w:rsidR="006F6FA2" w:rsidRPr="00514D3D" w:rsidTr="00423037">
        <w:trPr>
          <w:cantSplit/>
          <w:trHeight w:val="360"/>
        </w:trPr>
        <w:tc>
          <w:tcPr>
            <w:tcW w:w="321" w:type="pct"/>
            <w:tcBorders>
              <w:top w:val="nil"/>
              <w:left w:val="nil"/>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rPr>
                <w:rFonts w:cs="Arial"/>
                <w:sz w:val="16"/>
                <w:szCs w:val="16"/>
              </w:rPr>
            </w:pPr>
          </w:p>
        </w:tc>
        <w:tc>
          <w:tcPr>
            <w:tcW w:w="850"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center"/>
              <w:rPr>
                <w:rFonts w:cs="Arial"/>
                <w:sz w:val="16"/>
                <w:szCs w:val="16"/>
              </w:rPr>
            </w:pPr>
            <w:r w:rsidRPr="00514D3D">
              <w:rPr>
                <w:rFonts w:cs="Arial"/>
                <w:sz w:val="16"/>
                <w:szCs w:val="16"/>
              </w:rPr>
              <w:t>Dirigenti</w:t>
            </w:r>
          </w:p>
        </w:tc>
        <w:tc>
          <w:tcPr>
            <w:tcW w:w="850"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center"/>
              <w:rPr>
                <w:rFonts w:cs="Arial"/>
                <w:sz w:val="16"/>
                <w:szCs w:val="16"/>
              </w:rPr>
            </w:pPr>
            <w:r w:rsidRPr="00514D3D">
              <w:rPr>
                <w:rFonts w:cs="Arial"/>
                <w:sz w:val="16"/>
                <w:szCs w:val="16"/>
              </w:rPr>
              <w:t>Quadri</w:t>
            </w:r>
          </w:p>
        </w:tc>
        <w:tc>
          <w:tcPr>
            <w:tcW w:w="945"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center"/>
              <w:rPr>
                <w:rFonts w:cs="Arial"/>
                <w:sz w:val="16"/>
                <w:szCs w:val="16"/>
              </w:rPr>
            </w:pPr>
            <w:r w:rsidRPr="00514D3D">
              <w:rPr>
                <w:rFonts w:cs="Arial"/>
                <w:sz w:val="16"/>
                <w:szCs w:val="16"/>
              </w:rPr>
              <w:t>Impiegati</w:t>
            </w:r>
          </w:p>
        </w:tc>
        <w:tc>
          <w:tcPr>
            <w:tcW w:w="1017"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center"/>
              <w:rPr>
                <w:rFonts w:cs="Arial"/>
                <w:sz w:val="16"/>
                <w:szCs w:val="16"/>
              </w:rPr>
            </w:pPr>
            <w:r w:rsidRPr="00514D3D">
              <w:rPr>
                <w:rFonts w:cs="Arial"/>
                <w:sz w:val="16"/>
                <w:szCs w:val="16"/>
              </w:rPr>
              <w:t>Operai</w:t>
            </w:r>
          </w:p>
        </w:tc>
        <w:tc>
          <w:tcPr>
            <w:tcW w:w="1017" w:type="pct"/>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center"/>
              <w:rPr>
                <w:rFonts w:cs="Arial"/>
                <w:sz w:val="16"/>
                <w:szCs w:val="16"/>
              </w:rPr>
            </w:pPr>
            <w:r w:rsidRPr="00514D3D">
              <w:rPr>
                <w:rFonts w:cs="Arial"/>
                <w:sz w:val="16"/>
                <w:szCs w:val="16"/>
              </w:rPr>
              <w:t>Altre tipologie</w:t>
            </w:r>
          </w:p>
        </w:tc>
      </w:tr>
      <w:tr w:rsidR="006F6FA2" w:rsidRPr="00514D3D" w:rsidTr="00423037">
        <w:trPr>
          <w:cantSplit/>
          <w:trHeight w:val="360"/>
        </w:trPr>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rPr>
                <w:rFonts w:cs="Arial"/>
                <w:sz w:val="16"/>
                <w:szCs w:val="16"/>
              </w:rPr>
            </w:pPr>
            <w:r w:rsidRPr="00514D3D">
              <w:rPr>
                <w:rFonts w:cs="Arial"/>
                <w:sz w:val="16"/>
                <w:szCs w:val="16"/>
              </w:rPr>
              <w:t>Altre class.</w:t>
            </w:r>
          </w:p>
        </w:tc>
        <w:tc>
          <w:tcPr>
            <w:tcW w:w="423"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r w:rsidRPr="00514D3D">
              <w:rPr>
                <w:rFonts w:cs="Arial"/>
                <w:sz w:val="16"/>
                <w:szCs w:val="16"/>
              </w:rPr>
              <w:t>Es.Corr</w:t>
            </w:r>
            <w:proofErr w:type="spellEnd"/>
            <w:r w:rsidRPr="00514D3D">
              <w:rPr>
                <w:rFonts w:cs="Arial"/>
                <w:sz w:val="16"/>
                <w:szCs w:val="16"/>
              </w:rPr>
              <w:t>.</w:t>
            </w:r>
          </w:p>
        </w:tc>
        <w:tc>
          <w:tcPr>
            <w:tcW w:w="427"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proofErr w:type="gramStart"/>
            <w:r w:rsidRPr="00514D3D">
              <w:rPr>
                <w:rFonts w:cs="Arial"/>
                <w:sz w:val="16"/>
                <w:szCs w:val="16"/>
              </w:rPr>
              <w:t>Es.Prec</w:t>
            </w:r>
            <w:proofErr w:type="spellEnd"/>
            <w:proofErr w:type="gramEnd"/>
            <w:r w:rsidRPr="00514D3D">
              <w:rPr>
                <w:rFonts w:cs="Arial"/>
                <w:sz w:val="16"/>
                <w:szCs w:val="16"/>
              </w:rPr>
              <w:t>.</w:t>
            </w:r>
          </w:p>
        </w:tc>
        <w:tc>
          <w:tcPr>
            <w:tcW w:w="423"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r w:rsidRPr="00514D3D">
              <w:rPr>
                <w:rFonts w:cs="Arial"/>
                <w:sz w:val="16"/>
                <w:szCs w:val="16"/>
              </w:rPr>
              <w:t>Es.Corr</w:t>
            </w:r>
            <w:proofErr w:type="spellEnd"/>
            <w:r w:rsidRPr="00514D3D">
              <w:rPr>
                <w:rFonts w:cs="Arial"/>
                <w:sz w:val="16"/>
                <w:szCs w:val="16"/>
              </w:rPr>
              <w:t>.</w:t>
            </w:r>
          </w:p>
        </w:tc>
        <w:tc>
          <w:tcPr>
            <w:tcW w:w="427"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proofErr w:type="gramStart"/>
            <w:r w:rsidRPr="00514D3D">
              <w:rPr>
                <w:rFonts w:cs="Arial"/>
                <w:sz w:val="16"/>
                <w:szCs w:val="16"/>
              </w:rPr>
              <w:t>Es.Prec</w:t>
            </w:r>
            <w:proofErr w:type="spellEnd"/>
            <w:proofErr w:type="gramEnd"/>
            <w:r w:rsidRPr="00514D3D">
              <w:rPr>
                <w:rFonts w:cs="Arial"/>
                <w:sz w:val="16"/>
                <w:szCs w:val="16"/>
              </w:rPr>
              <w:t>.</w:t>
            </w:r>
          </w:p>
        </w:tc>
        <w:tc>
          <w:tcPr>
            <w:tcW w:w="4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r w:rsidRPr="00514D3D">
              <w:rPr>
                <w:rFonts w:cs="Arial"/>
                <w:sz w:val="16"/>
                <w:szCs w:val="16"/>
              </w:rPr>
              <w:t>Es.Corr</w:t>
            </w:r>
            <w:proofErr w:type="spellEnd"/>
            <w:r w:rsidRPr="00514D3D">
              <w:rPr>
                <w:rFonts w:cs="Arial"/>
                <w:sz w:val="16"/>
                <w:szCs w:val="16"/>
              </w:rPr>
              <w:t>.</w:t>
            </w:r>
          </w:p>
        </w:tc>
        <w:tc>
          <w:tcPr>
            <w:tcW w:w="48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proofErr w:type="gramStart"/>
            <w:r w:rsidRPr="00514D3D">
              <w:rPr>
                <w:rFonts w:cs="Arial"/>
                <w:sz w:val="16"/>
                <w:szCs w:val="16"/>
              </w:rPr>
              <w:t>Es.Prec</w:t>
            </w:r>
            <w:proofErr w:type="spellEnd"/>
            <w:proofErr w:type="gramEnd"/>
            <w:r w:rsidRPr="00514D3D">
              <w:rPr>
                <w:rFonts w:cs="Arial"/>
                <w:sz w:val="16"/>
                <w:szCs w:val="16"/>
              </w:rPr>
              <w:t>.</w:t>
            </w:r>
          </w:p>
        </w:tc>
        <w:tc>
          <w:tcPr>
            <w:tcW w:w="50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r w:rsidRPr="00514D3D">
              <w:rPr>
                <w:rFonts w:cs="Arial"/>
                <w:sz w:val="16"/>
                <w:szCs w:val="16"/>
              </w:rPr>
              <w:t>Es.Corr</w:t>
            </w:r>
            <w:proofErr w:type="spellEnd"/>
            <w:r w:rsidRPr="00514D3D">
              <w:rPr>
                <w:rFonts w:cs="Arial"/>
                <w:sz w:val="16"/>
                <w:szCs w:val="16"/>
              </w:rPr>
              <w:t>.</w:t>
            </w:r>
          </w:p>
        </w:tc>
        <w:tc>
          <w:tcPr>
            <w:tcW w:w="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proofErr w:type="gramStart"/>
            <w:r w:rsidRPr="00514D3D">
              <w:rPr>
                <w:rFonts w:cs="Arial"/>
                <w:sz w:val="16"/>
                <w:szCs w:val="16"/>
              </w:rPr>
              <w:t>Es.Prec</w:t>
            </w:r>
            <w:proofErr w:type="spellEnd"/>
            <w:proofErr w:type="gramEnd"/>
            <w:r w:rsidRPr="00514D3D">
              <w:rPr>
                <w:rFonts w:cs="Arial"/>
                <w:sz w:val="16"/>
                <w:szCs w:val="16"/>
              </w:rPr>
              <w:t>.</w:t>
            </w:r>
          </w:p>
        </w:tc>
        <w:tc>
          <w:tcPr>
            <w:tcW w:w="50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r w:rsidRPr="00514D3D">
              <w:rPr>
                <w:rFonts w:cs="Arial"/>
                <w:sz w:val="16"/>
                <w:szCs w:val="16"/>
              </w:rPr>
              <w:t>Es.Corr</w:t>
            </w:r>
            <w:proofErr w:type="spellEnd"/>
            <w:r w:rsidRPr="00514D3D">
              <w:rPr>
                <w:rFonts w:cs="Arial"/>
                <w:sz w:val="16"/>
                <w:szCs w:val="16"/>
              </w:rPr>
              <w:t>.</w:t>
            </w:r>
          </w:p>
        </w:tc>
        <w:tc>
          <w:tcPr>
            <w:tcW w:w="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AEEF3"/>
            <w:vAlign w:val="center"/>
            <w:hideMark/>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roofErr w:type="spellStart"/>
            <w:proofErr w:type="gramStart"/>
            <w:r w:rsidRPr="00514D3D">
              <w:rPr>
                <w:rFonts w:cs="Arial"/>
                <w:sz w:val="16"/>
                <w:szCs w:val="16"/>
              </w:rPr>
              <w:t>Es.Prec</w:t>
            </w:r>
            <w:proofErr w:type="spellEnd"/>
            <w:proofErr w:type="gramEnd"/>
            <w:r w:rsidRPr="00514D3D">
              <w:rPr>
                <w:rFonts w:cs="Arial"/>
                <w:sz w:val="16"/>
                <w:szCs w:val="16"/>
              </w:rPr>
              <w:t>.</w:t>
            </w:r>
          </w:p>
        </w:tc>
      </w:tr>
      <w:tr w:rsidR="006F6FA2" w:rsidRPr="00514D3D" w:rsidTr="00423037">
        <w:trPr>
          <w:cantSplit/>
          <w:trHeight w:val="360"/>
        </w:trPr>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rPr>
                <w:rFonts w:cs="Arial"/>
                <w:sz w:val="16"/>
                <w:szCs w:val="16"/>
              </w:rPr>
            </w:pPr>
          </w:p>
        </w:tc>
        <w:tc>
          <w:tcPr>
            <w:tcW w:w="423"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7"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3"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7"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8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50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50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r>
      <w:tr w:rsidR="006F6FA2" w:rsidRPr="00514D3D" w:rsidTr="00423037">
        <w:trPr>
          <w:cantSplit/>
          <w:trHeight w:val="360"/>
        </w:trPr>
        <w:tc>
          <w:tcPr>
            <w:tcW w:w="32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rPr>
                <w:rFonts w:cs="Arial"/>
                <w:sz w:val="16"/>
                <w:szCs w:val="16"/>
              </w:rPr>
            </w:pPr>
          </w:p>
        </w:tc>
        <w:tc>
          <w:tcPr>
            <w:tcW w:w="423"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7"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3"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27"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64"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48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50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501"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c>
          <w:tcPr>
            <w:tcW w:w="516"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rsidR="006F6FA2" w:rsidRPr="00514D3D" w:rsidRDefault="006F6FA2" w:rsidP="00423037">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line="240" w:lineRule="atLeast"/>
              <w:jc w:val="right"/>
              <w:rPr>
                <w:rFonts w:cs="Arial"/>
                <w:sz w:val="16"/>
                <w:szCs w:val="16"/>
              </w:rPr>
            </w:pPr>
          </w:p>
        </w:tc>
      </w:tr>
    </w:tbl>
    <w:p w:rsidR="006F6FA2" w:rsidRDefault="006F6FA2" w:rsidP="006F6FA2"/>
    <w:p w:rsidR="006F6FA2" w:rsidRPr="006F6FA2" w:rsidRDefault="006F6FA2" w:rsidP="006F6FA2">
      <w:pPr>
        <w:rPr>
          <w:b/>
        </w:rPr>
      </w:pPr>
      <w:r w:rsidRPr="006F6FA2">
        <w:rPr>
          <w:b/>
        </w:rPr>
        <w:t>Turnover:</w:t>
      </w:r>
    </w:p>
    <w:p w:rsidR="006F6FA2" w:rsidRDefault="006F6FA2" w:rsidP="006F6FA2"/>
    <w:tbl>
      <w:tblPr>
        <w:tblW w:w="5000" w:type="pct"/>
        <w:tblLayout w:type="fixed"/>
        <w:tblCellMar>
          <w:left w:w="70" w:type="dxa"/>
          <w:right w:w="70" w:type="dxa"/>
        </w:tblCellMar>
        <w:tblLook w:val="04A0" w:firstRow="1" w:lastRow="0" w:firstColumn="1" w:lastColumn="0" w:noHBand="0" w:noVBand="1"/>
      </w:tblPr>
      <w:tblGrid>
        <w:gridCol w:w="1232"/>
        <w:gridCol w:w="1592"/>
        <w:gridCol w:w="1591"/>
        <w:gridCol w:w="1591"/>
        <w:gridCol w:w="1591"/>
        <w:gridCol w:w="1591"/>
      </w:tblGrid>
      <w:tr w:rsidR="006F6FA2" w:rsidRPr="00EA3ADB" w:rsidTr="00423037">
        <w:trPr>
          <w:cantSplit/>
          <w:trHeight w:val="360"/>
        </w:trPr>
        <w:tc>
          <w:tcPr>
            <w:tcW w:w="877" w:type="dxa"/>
            <w:tcBorders>
              <w:top w:val="nil"/>
              <w:left w:val="nil"/>
              <w:bottom w:val="single" w:sz="4" w:space="0" w:color="auto"/>
              <w:right w:val="nil"/>
            </w:tcBorders>
            <w:vAlign w:val="center"/>
          </w:tcPr>
          <w:p w:rsidR="006F6FA2" w:rsidRPr="00EA3ADB" w:rsidRDefault="006F6FA2" w:rsidP="00423037">
            <w:pPr>
              <w:spacing w:line="240" w:lineRule="atLeast"/>
              <w:rPr>
                <w:rFonts w:cs="Arial"/>
                <w:b/>
                <w:bCs/>
                <w:sz w:val="16"/>
                <w:szCs w:val="16"/>
              </w:rPr>
            </w:pPr>
          </w:p>
        </w:tc>
        <w:tc>
          <w:tcPr>
            <w:tcW w:w="1134" w:type="dxa"/>
            <w:gridSpan w:val="5"/>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EA3ADB" w:rsidRDefault="006F6FA2" w:rsidP="00423037">
            <w:pPr>
              <w:spacing w:line="240" w:lineRule="atLeast"/>
              <w:jc w:val="center"/>
              <w:rPr>
                <w:rFonts w:cs="Arial"/>
                <w:b/>
                <w:bCs/>
                <w:sz w:val="16"/>
                <w:szCs w:val="16"/>
              </w:rPr>
            </w:pPr>
            <w:r w:rsidRPr="00EA3ADB">
              <w:rPr>
                <w:rFonts w:cs="Arial"/>
                <w:b/>
                <w:bCs/>
                <w:sz w:val="16"/>
                <w:szCs w:val="16"/>
              </w:rPr>
              <w:t>Personale con contratto a tempo indeterminato</w:t>
            </w:r>
          </w:p>
        </w:tc>
      </w:tr>
      <w:tr w:rsidR="006F6FA2" w:rsidRPr="00EA3ADB" w:rsidTr="00423037">
        <w:trPr>
          <w:cantSplit/>
          <w:trHeight w:val="360"/>
        </w:trPr>
        <w:tc>
          <w:tcPr>
            <w:tcW w:w="877" w:type="dxa"/>
            <w:tcBorders>
              <w:top w:val="single" w:sz="4" w:space="0" w:color="auto"/>
              <w:left w:val="single" w:sz="4" w:space="0" w:color="auto"/>
              <w:bottom w:val="single" w:sz="4" w:space="0" w:color="auto"/>
              <w:right w:val="nil"/>
            </w:tcBorders>
            <w:shd w:val="clear" w:color="auto" w:fill="DAEEF3"/>
            <w:vAlign w:val="center"/>
            <w:hideMark/>
          </w:tcPr>
          <w:p w:rsidR="006F6FA2" w:rsidRPr="00EA3ADB" w:rsidRDefault="006F6FA2" w:rsidP="00423037">
            <w:pPr>
              <w:spacing w:line="240" w:lineRule="atLeast"/>
              <w:rPr>
                <w:rFonts w:cs="Arial"/>
                <w:sz w:val="16"/>
                <w:szCs w:val="16"/>
              </w:rPr>
            </w:pPr>
            <w:r w:rsidRPr="00EA3ADB">
              <w:rPr>
                <w:rFonts w:cs="Arial"/>
                <w:sz w:val="16"/>
                <w:szCs w:val="16"/>
              </w:rPr>
              <w:t xml:space="preserve">Tipo contratto </w:t>
            </w:r>
          </w:p>
        </w:tc>
        <w:tc>
          <w:tcPr>
            <w:tcW w:w="1134" w:type="dxa"/>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EA3ADB" w:rsidRDefault="006F6FA2" w:rsidP="00423037">
            <w:pPr>
              <w:spacing w:line="240" w:lineRule="atLeast"/>
              <w:jc w:val="center"/>
              <w:rPr>
                <w:rFonts w:cs="Arial"/>
                <w:sz w:val="16"/>
                <w:szCs w:val="16"/>
              </w:rPr>
            </w:pPr>
            <w:r w:rsidRPr="00EA3ADB">
              <w:rPr>
                <w:rFonts w:cs="Arial"/>
                <w:sz w:val="16"/>
                <w:szCs w:val="16"/>
              </w:rPr>
              <w:t xml:space="preserve">Situazione al </w:t>
            </w:r>
            <w:r w:rsidR="00EA3ADB" w:rsidRPr="00EA3ADB">
              <w:rPr>
                <w:color w:val="FF0000"/>
                <w:sz w:val="16"/>
                <w:szCs w:val="16"/>
              </w:rPr>
              <w:t>==</w:t>
            </w:r>
            <w:proofErr w:type="spellStart"/>
            <w:r w:rsidR="00EA3ADB" w:rsidRPr="00EA3ADB">
              <w:rPr>
                <w:color w:val="FF0000"/>
                <w:sz w:val="16"/>
                <w:szCs w:val="16"/>
              </w:rPr>
              <w:t>dtchespr</w:t>
            </w:r>
            <w:proofErr w:type="spellEnd"/>
            <w:r w:rsidR="00EA3ADB" w:rsidRPr="00EA3ADB">
              <w:rPr>
                <w:color w:val="FF0000"/>
                <w:sz w:val="16"/>
                <w:szCs w:val="16"/>
              </w:rPr>
              <w:t>==</w:t>
            </w:r>
          </w:p>
        </w:tc>
        <w:tc>
          <w:tcPr>
            <w:tcW w:w="1134" w:type="dxa"/>
            <w:tcBorders>
              <w:top w:val="single" w:sz="4" w:space="0" w:color="auto"/>
              <w:left w:val="nil"/>
              <w:bottom w:val="single" w:sz="4" w:space="0" w:color="auto"/>
              <w:right w:val="single" w:sz="4" w:space="0" w:color="auto"/>
            </w:tcBorders>
            <w:shd w:val="clear" w:color="auto" w:fill="DAEEF3"/>
            <w:vAlign w:val="center"/>
            <w:hideMark/>
          </w:tcPr>
          <w:p w:rsidR="006F6FA2" w:rsidRPr="00EA3ADB" w:rsidRDefault="006F6FA2" w:rsidP="00423037">
            <w:pPr>
              <w:spacing w:line="240" w:lineRule="atLeast"/>
              <w:jc w:val="center"/>
              <w:rPr>
                <w:rFonts w:cs="Arial"/>
                <w:sz w:val="16"/>
                <w:szCs w:val="16"/>
              </w:rPr>
            </w:pPr>
            <w:r w:rsidRPr="00EA3ADB">
              <w:rPr>
                <w:rFonts w:cs="Arial"/>
                <w:sz w:val="16"/>
                <w:szCs w:val="16"/>
              </w:rPr>
              <w:t>Assunzioni e incrementi</w:t>
            </w:r>
          </w:p>
        </w:tc>
        <w:tc>
          <w:tcPr>
            <w:tcW w:w="1134" w:type="dxa"/>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EA3ADB" w:rsidRDefault="006F6FA2" w:rsidP="00423037">
            <w:pPr>
              <w:spacing w:line="240" w:lineRule="atLeast"/>
              <w:jc w:val="center"/>
              <w:rPr>
                <w:rFonts w:cs="Arial"/>
                <w:sz w:val="16"/>
                <w:szCs w:val="16"/>
              </w:rPr>
            </w:pPr>
            <w:r w:rsidRPr="00EA3ADB">
              <w:rPr>
                <w:rFonts w:cs="Arial"/>
                <w:sz w:val="16"/>
                <w:szCs w:val="16"/>
              </w:rPr>
              <w:t>Dimissioni prepensionamenti e cessazioni</w:t>
            </w:r>
          </w:p>
        </w:tc>
        <w:tc>
          <w:tcPr>
            <w:tcW w:w="1134" w:type="dxa"/>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EA3ADB" w:rsidRDefault="006F6FA2" w:rsidP="00423037">
            <w:pPr>
              <w:spacing w:line="240" w:lineRule="atLeast"/>
              <w:jc w:val="center"/>
              <w:rPr>
                <w:rFonts w:cs="Arial"/>
                <w:sz w:val="16"/>
                <w:szCs w:val="16"/>
              </w:rPr>
            </w:pPr>
            <w:r w:rsidRPr="00EA3ADB">
              <w:rPr>
                <w:rFonts w:cs="Arial"/>
                <w:sz w:val="16"/>
                <w:szCs w:val="16"/>
              </w:rPr>
              <w:t>Passaggi di categoria</w:t>
            </w:r>
          </w:p>
        </w:tc>
        <w:tc>
          <w:tcPr>
            <w:tcW w:w="1134" w:type="dxa"/>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EA3ADB" w:rsidRDefault="006F6FA2" w:rsidP="00423037">
            <w:pPr>
              <w:spacing w:line="240" w:lineRule="atLeast"/>
              <w:jc w:val="center"/>
              <w:rPr>
                <w:rFonts w:cs="Arial"/>
                <w:sz w:val="16"/>
                <w:szCs w:val="16"/>
              </w:rPr>
            </w:pPr>
            <w:r w:rsidRPr="00EA3ADB">
              <w:rPr>
                <w:rFonts w:cs="Arial"/>
                <w:sz w:val="16"/>
                <w:szCs w:val="16"/>
              </w:rPr>
              <w:t xml:space="preserve">Situazione al </w:t>
            </w:r>
            <w:r w:rsidR="00EA3ADB" w:rsidRPr="00EA3ADB">
              <w:rPr>
                <w:color w:val="FF0000"/>
                <w:sz w:val="16"/>
                <w:szCs w:val="16"/>
              </w:rPr>
              <w:t>==</w:t>
            </w:r>
            <w:proofErr w:type="spellStart"/>
            <w:r w:rsidR="00EA3ADB" w:rsidRPr="00EA3ADB">
              <w:rPr>
                <w:color w:val="FF0000"/>
                <w:sz w:val="16"/>
                <w:szCs w:val="16"/>
              </w:rPr>
              <w:t>dtches</w:t>
            </w:r>
            <w:proofErr w:type="spellEnd"/>
            <w:r w:rsidR="00EA3ADB" w:rsidRPr="00EA3ADB">
              <w:rPr>
                <w:color w:val="FF0000"/>
                <w:sz w:val="16"/>
                <w:szCs w:val="16"/>
              </w:rPr>
              <w:t>==</w:t>
            </w:r>
          </w:p>
        </w:tc>
      </w:tr>
      <w:tr w:rsidR="006F6FA2" w:rsidRPr="00EA3ADB" w:rsidTr="00423037">
        <w:trPr>
          <w:cantSplit/>
          <w:trHeight w:val="360"/>
        </w:trPr>
        <w:tc>
          <w:tcPr>
            <w:tcW w:w="877" w:type="dxa"/>
            <w:tcBorders>
              <w:top w:val="single" w:sz="4" w:space="0" w:color="auto"/>
              <w:left w:val="single" w:sz="4" w:space="0" w:color="auto"/>
              <w:bottom w:val="single" w:sz="4" w:space="0" w:color="auto"/>
              <w:right w:val="nil"/>
            </w:tcBorders>
            <w:vAlign w:val="center"/>
            <w:hideMark/>
          </w:tcPr>
          <w:p w:rsidR="006F6FA2" w:rsidRPr="00EA3ADB" w:rsidRDefault="006F6FA2" w:rsidP="00423037">
            <w:pPr>
              <w:spacing w:line="240" w:lineRule="atLeast"/>
              <w:rPr>
                <w:rFonts w:cs="Arial"/>
                <w:sz w:val="16"/>
                <w:szCs w:val="16"/>
              </w:rPr>
            </w:pPr>
            <w:r w:rsidRPr="00EA3ADB">
              <w:rPr>
                <w:rFonts w:cs="Arial"/>
                <w:sz w:val="16"/>
                <w:szCs w:val="16"/>
              </w:rPr>
              <w:t>Dirigenti</w:t>
            </w: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c>
          <w:tcPr>
            <w:tcW w:w="1134" w:type="dxa"/>
            <w:tcBorders>
              <w:top w:val="single" w:sz="4" w:space="0" w:color="auto"/>
              <w:left w:val="nil"/>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r>
      <w:tr w:rsidR="006F6FA2" w:rsidRPr="00EA3ADB" w:rsidTr="00423037">
        <w:trPr>
          <w:cantSplit/>
          <w:trHeight w:val="360"/>
        </w:trPr>
        <w:tc>
          <w:tcPr>
            <w:tcW w:w="877" w:type="dxa"/>
            <w:tcBorders>
              <w:top w:val="single" w:sz="4" w:space="0" w:color="auto"/>
              <w:left w:val="single" w:sz="4" w:space="0" w:color="auto"/>
              <w:bottom w:val="single" w:sz="4" w:space="0" w:color="auto"/>
              <w:right w:val="nil"/>
            </w:tcBorders>
            <w:vAlign w:val="center"/>
            <w:hideMark/>
          </w:tcPr>
          <w:p w:rsidR="006F6FA2" w:rsidRPr="00EA3ADB" w:rsidRDefault="006F6FA2" w:rsidP="00423037">
            <w:pPr>
              <w:spacing w:line="240" w:lineRule="atLeast"/>
              <w:rPr>
                <w:rFonts w:cs="Arial"/>
                <w:sz w:val="16"/>
                <w:szCs w:val="16"/>
              </w:rPr>
            </w:pPr>
            <w:r w:rsidRPr="00EA3ADB">
              <w:rPr>
                <w:rFonts w:cs="Arial"/>
                <w:sz w:val="16"/>
                <w:szCs w:val="16"/>
              </w:rPr>
              <w:t>Quadri</w:t>
            </w: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c>
          <w:tcPr>
            <w:tcW w:w="1134" w:type="dxa"/>
            <w:tcBorders>
              <w:top w:val="single" w:sz="4" w:space="0" w:color="auto"/>
              <w:left w:val="nil"/>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r>
      <w:tr w:rsidR="006F6FA2" w:rsidRPr="00EA3ADB" w:rsidTr="00423037">
        <w:trPr>
          <w:cantSplit/>
          <w:trHeight w:val="360"/>
        </w:trPr>
        <w:tc>
          <w:tcPr>
            <w:tcW w:w="877" w:type="dxa"/>
            <w:tcBorders>
              <w:top w:val="single" w:sz="4" w:space="0" w:color="auto"/>
              <w:left w:val="single" w:sz="4" w:space="0" w:color="auto"/>
              <w:bottom w:val="single" w:sz="4" w:space="0" w:color="auto"/>
              <w:right w:val="nil"/>
            </w:tcBorders>
            <w:vAlign w:val="center"/>
            <w:hideMark/>
          </w:tcPr>
          <w:p w:rsidR="006F6FA2" w:rsidRPr="00EA3ADB" w:rsidRDefault="006F6FA2" w:rsidP="00423037">
            <w:pPr>
              <w:spacing w:line="240" w:lineRule="atLeast"/>
              <w:rPr>
                <w:rFonts w:cs="Arial"/>
                <w:sz w:val="16"/>
                <w:szCs w:val="16"/>
              </w:rPr>
            </w:pPr>
            <w:r w:rsidRPr="00EA3ADB">
              <w:rPr>
                <w:rFonts w:cs="Arial"/>
                <w:sz w:val="16"/>
                <w:szCs w:val="16"/>
              </w:rPr>
              <w:t>Impiegati</w:t>
            </w: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c>
          <w:tcPr>
            <w:tcW w:w="1134" w:type="dxa"/>
            <w:tcBorders>
              <w:top w:val="single" w:sz="4" w:space="0" w:color="auto"/>
              <w:left w:val="nil"/>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r>
      <w:tr w:rsidR="006F6FA2" w:rsidRPr="00EA3ADB" w:rsidTr="00423037">
        <w:trPr>
          <w:cantSplit/>
          <w:trHeight w:val="360"/>
        </w:trPr>
        <w:tc>
          <w:tcPr>
            <w:tcW w:w="877" w:type="dxa"/>
            <w:tcBorders>
              <w:top w:val="single" w:sz="4" w:space="0" w:color="auto"/>
              <w:left w:val="single" w:sz="4" w:space="0" w:color="auto"/>
              <w:bottom w:val="single" w:sz="4" w:space="0" w:color="auto"/>
              <w:right w:val="nil"/>
            </w:tcBorders>
            <w:vAlign w:val="center"/>
            <w:hideMark/>
          </w:tcPr>
          <w:p w:rsidR="006F6FA2" w:rsidRPr="00EA3ADB" w:rsidRDefault="006F6FA2" w:rsidP="00423037">
            <w:pPr>
              <w:spacing w:line="240" w:lineRule="atLeast"/>
              <w:rPr>
                <w:rFonts w:cs="Arial"/>
                <w:sz w:val="16"/>
                <w:szCs w:val="16"/>
              </w:rPr>
            </w:pPr>
            <w:r w:rsidRPr="00EA3ADB">
              <w:rPr>
                <w:rFonts w:cs="Arial"/>
                <w:sz w:val="16"/>
                <w:szCs w:val="16"/>
              </w:rPr>
              <w:t>Operai</w:t>
            </w: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c>
          <w:tcPr>
            <w:tcW w:w="1134" w:type="dxa"/>
            <w:tcBorders>
              <w:top w:val="single" w:sz="4" w:space="0" w:color="auto"/>
              <w:left w:val="nil"/>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r>
      <w:tr w:rsidR="006F6FA2" w:rsidRPr="00EA3ADB" w:rsidTr="00423037">
        <w:trPr>
          <w:cantSplit/>
          <w:trHeight w:val="360"/>
        </w:trPr>
        <w:tc>
          <w:tcPr>
            <w:tcW w:w="877" w:type="dxa"/>
            <w:tcBorders>
              <w:top w:val="single" w:sz="4" w:space="0" w:color="auto"/>
              <w:left w:val="single" w:sz="4" w:space="0" w:color="auto"/>
              <w:bottom w:val="single" w:sz="4" w:space="0" w:color="auto"/>
              <w:right w:val="nil"/>
            </w:tcBorders>
            <w:vAlign w:val="center"/>
            <w:hideMark/>
          </w:tcPr>
          <w:p w:rsidR="006F6FA2" w:rsidRPr="00EA3ADB" w:rsidRDefault="006F6FA2" w:rsidP="00423037">
            <w:pPr>
              <w:spacing w:line="240" w:lineRule="atLeast"/>
              <w:rPr>
                <w:rFonts w:cs="Arial"/>
                <w:sz w:val="16"/>
                <w:szCs w:val="16"/>
              </w:rPr>
            </w:pPr>
            <w:r w:rsidRPr="00EA3ADB">
              <w:rPr>
                <w:rFonts w:cs="Arial"/>
                <w:sz w:val="16"/>
                <w:szCs w:val="16"/>
              </w:rPr>
              <w:t>Altre tipologie</w:t>
            </w: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c>
          <w:tcPr>
            <w:tcW w:w="1134" w:type="dxa"/>
            <w:tcBorders>
              <w:top w:val="single" w:sz="4" w:space="0" w:color="auto"/>
              <w:left w:val="nil"/>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EA3ADB" w:rsidRDefault="006F6FA2" w:rsidP="00423037">
            <w:pPr>
              <w:spacing w:line="240" w:lineRule="atLeast"/>
              <w:jc w:val="right"/>
              <w:rPr>
                <w:rFonts w:cs="Arial"/>
                <w:sz w:val="16"/>
                <w:szCs w:val="16"/>
              </w:rPr>
            </w:pPr>
          </w:p>
        </w:tc>
      </w:tr>
    </w:tbl>
    <w:p w:rsidR="006F6FA2" w:rsidRDefault="006F6FA2" w:rsidP="006F6FA2"/>
    <w:tbl>
      <w:tblPr>
        <w:tblW w:w="5000" w:type="pct"/>
        <w:tblLayout w:type="fixed"/>
        <w:tblCellMar>
          <w:left w:w="70" w:type="dxa"/>
          <w:right w:w="70" w:type="dxa"/>
        </w:tblCellMar>
        <w:tblLook w:val="04A0" w:firstRow="1" w:lastRow="0" w:firstColumn="1" w:lastColumn="0" w:noHBand="0" w:noVBand="1"/>
      </w:tblPr>
      <w:tblGrid>
        <w:gridCol w:w="1056"/>
        <w:gridCol w:w="397"/>
        <w:gridCol w:w="1547"/>
        <w:gridCol w:w="1547"/>
        <w:gridCol w:w="1547"/>
        <w:gridCol w:w="1547"/>
        <w:gridCol w:w="1547"/>
      </w:tblGrid>
      <w:tr w:rsidR="006F6FA2" w:rsidRPr="00514D3D" w:rsidTr="00423037">
        <w:trPr>
          <w:cantSplit/>
          <w:trHeight w:val="360"/>
        </w:trPr>
        <w:tc>
          <w:tcPr>
            <w:tcW w:w="773" w:type="dxa"/>
            <w:tcBorders>
              <w:top w:val="nil"/>
              <w:left w:val="nil"/>
              <w:bottom w:val="single" w:sz="4" w:space="0" w:color="auto"/>
              <w:right w:val="nil"/>
            </w:tcBorders>
            <w:vAlign w:val="center"/>
          </w:tcPr>
          <w:p w:rsidR="006F6FA2" w:rsidRPr="00514D3D" w:rsidRDefault="006F6FA2" w:rsidP="00423037">
            <w:pPr>
              <w:spacing w:line="240" w:lineRule="atLeast"/>
              <w:rPr>
                <w:rFonts w:cs="Arial"/>
                <w:b/>
                <w:bCs/>
                <w:sz w:val="16"/>
                <w:szCs w:val="16"/>
              </w:rPr>
            </w:pPr>
          </w:p>
        </w:tc>
        <w:tc>
          <w:tcPr>
            <w:tcW w:w="1134" w:type="dxa"/>
            <w:gridSpan w:val="6"/>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6F6FA2" w:rsidRPr="00514D3D" w:rsidRDefault="006F6FA2" w:rsidP="00423037">
            <w:pPr>
              <w:spacing w:line="240" w:lineRule="atLeast"/>
              <w:jc w:val="center"/>
              <w:rPr>
                <w:rFonts w:cs="Arial"/>
                <w:b/>
                <w:bCs/>
                <w:sz w:val="16"/>
                <w:szCs w:val="16"/>
              </w:rPr>
            </w:pPr>
            <w:r w:rsidRPr="00514D3D">
              <w:rPr>
                <w:rFonts w:cs="Arial"/>
                <w:b/>
                <w:bCs/>
                <w:sz w:val="16"/>
                <w:szCs w:val="16"/>
              </w:rPr>
              <w:t>Personale con contratto a tempo determinato</w:t>
            </w:r>
          </w:p>
        </w:tc>
      </w:tr>
      <w:tr w:rsidR="006F6FA2" w:rsidRPr="00514D3D" w:rsidTr="00423037">
        <w:trPr>
          <w:cantSplit/>
          <w:trHeight w:val="360"/>
        </w:trPr>
        <w:tc>
          <w:tcPr>
            <w:tcW w:w="1063" w:type="dxa"/>
            <w:gridSpan w:val="2"/>
            <w:tcBorders>
              <w:top w:val="single" w:sz="4" w:space="0" w:color="auto"/>
              <w:left w:val="single" w:sz="4" w:space="0" w:color="auto"/>
              <w:bottom w:val="single" w:sz="4" w:space="0" w:color="auto"/>
              <w:right w:val="nil"/>
            </w:tcBorders>
            <w:shd w:val="clear" w:color="auto" w:fill="DAEEF3"/>
            <w:vAlign w:val="center"/>
            <w:hideMark/>
          </w:tcPr>
          <w:p w:rsidR="006F6FA2" w:rsidRPr="00514D3D" w:rsidRDefault="006F6FA2" w:rsidP="00423037">
            <w:pPr>
              <w:spacing w:line="240" w:lineRule="atLeast"/>
              <w:rPr>
                <w:rFonts w:cs="Arial"/>
                <w:sz w:val="16"/>
                <w:szCs w:val="16"/>
              </w:rPr>
            </w:pPr>
            <w:r w:rsidRPr="00514D3D">
              <w:rPr>
                <w:rFonts w:cs="Arial"/>
                <w:sz w:val="16"/>
                <w:szCs w:val="16"/>
              </w:rPr>
              <w:t xml:space="preserve">Tipo contratto </w:t>
            </w:r>
          </w:p>
        </w:tc>
        <w:tc>
          <w:tcPr>
            <w:tcW w:w="1134" w:type="dxa"/>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 xml:space="preserve">Situazione al </w:t>
            </w:r>
            <w:r w:rsidR="00EA3ADB" w:rsidRPr="00EA3ADB">
              <w:rPr>
                <w:color w:val="FF0000"/>
                <w:sz w:val="16"/>
                <w:szCs w:val="16"/>
              </w:rPr>
              <w:t>==</w:t>
            </w:r>
            <w:proofErr w:type="spellStart"/>
            <w:r w:rsidR="00EA3ADB" w:rsidRPr="00EA3ADB">
              <w:rPr>
                <w:color w:val="FF0000"/>
                <w:sz w:val="16"/>
                <w:szCs w:val="16"/>
              </w:rPr>
              <w:t>dtchespr</w:t>
            </w:r>
            <w:proofErr w:type="spellEnd"/>
            <w:r w:rsidR="00EA3ADB" w:rsidRPr="00EA3ADB">
              <w:rPr>
                <w:color w:val="FF0000"/>
                <w:sz w:val="16"/>
                <w:szCs w:val="16"/>
              </w:rPr>
              <w:t>==</w:t>
            </w:r>
            <w:r w:rsidRPr="00514D3D">
              <w:rPr>
                <w:rFonts w:cs="Arial"/>
                <w:sz w:val="16"/>
                <w:szCs w:val="16"/>
              </w:rPr>
              <w:t xml:space="preserve"> </w:t>
            </w:r>
          </w:p>
        </w:tc>
        <w:tc>
          <w:tcPr>
            <w:tcW w:w="1134" w:type="dxa"/>
            <w:tcBorders>
              <w:top w:val="single" w:sz="4" w:space="0" w:color="auto"/>
              <w:left w:val="nil"/>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Assunzioni e incrementi</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Dimissioni prepensionamenti e cessazioni</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Passaggi di categoria</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 xml:space="preserve">Situazione al </w:t>
            </w:r>
            <w:r w:rsidR="00EA3ADB" w:rsidRPr="00EA3ADB">
              <w:rPr>
                <w:color w:val="FF0000"/>
                <w:sz w:val="16"/>
                <w:szCs w:val="16"/>
              </w:rPr>
              <w:t>==</w:t>
            </w:r>
            <w:proofErr w:type="spellStart"/>
            <w:r w:rsidR="00EA3ADB" w:rsidRPr="00EA3ADB">
              <w:rPr>
                <w:color w:val="FF0000"/>
                <w:sz w:val="16"/>
                <w:szCs w:val="16"/>
              </w:rPr>
              <w:t>dtches</w:t>
            </w:r>
            <w:proofErr w:type="spellEnd"/>
            <w:r w:rsidR="00EA3ADB" w:rsidRPr="00EA3ADB">
              <w:rPr>
                <w:color w:val="FF0000"/>
                <w:sz w:val="16"/>
                <w:szCs w:val="16"/>
              </w:rPr>
              <w:t>==</w:t>
            </w:r>
          </w:p>
        </w:tc>
      </w:tr>
      <w:tr w:rsidR="006F6FA2" w:rsidRPr="00514D3D" w:rsidTr="00423037">
        <w:trPr>
          <w:cantSplit/>
          <w:trHeight w:val="360"/>
        </w:trPr>
        <w:tc>
          <w:tcPr>
            <w:tcW w:w="1063" w:type="dxa"/>
            <w:gridSpan w:val="2"/>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Dirigenti</w:t>
            </w: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1063" w:type="dxa"/>
            <w:gridSpan w:val="2"/>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Quadri</w:t>
            </w: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1063" w:type="dxa"/>
            <w:gridSpan w:val="2"/>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Impiegati</w:t>
            </w: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1063" w:type="dxa"/>
            <w:gridSpan w:val="2"/>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Operai</w:t>
            </w: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1063" w:type="dxa"/>
            <w:gridSpan w:val="2"/>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Altre tipologie</w:t>
            </w: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bl>
    <w:p w:rsidR="006F6FA2" w:rsidRDefault="006F6FA2" w:rsidP="006F6FA2"/>
    <w:tbl>
      <w:tblPr>
        <w:tblW w:w="5000" w:type="pct"/>
        <w:tblLayout w:type="fixed"/>
        <w:tblCellMar>
          <w:left w:w="70" w:type="dxa"/>
          <w:right w:w="70" w:type="dxa"/>
        </w:tblCellMar>
        <w:tblLook w:val="04A0" w:firstRow="1" w:lastRow="0" w:firstColumn="1" w:lastColumn="0" w:noHBand="0" w:noVBand="1"/>
      </w:tblPr>
      <w:tblGrid>
        <w:gridCol w:w="1448"/>
        <w:gridCol w:w="1548"/>
        <w:gridCol w:w="1548"/>
        <w:gridCol w:w="1548"/>
        <w:gridCol w:w="1548"/>
        <w:gridCol w:w="1548"/>
      </w:tblGrid>
      <w:tr w:rsidR="006F6FA2" w:rsidRPr="00514D3D" w:rsidTr="00423037">
        <w:trPr>
          <w:cantSplit/>
          <w:trHeight w:val="360"/>
        </w:trPr>
        <w:tc>
          <w:tcPr>
            <w:tcW w:w="1060" w:type="dxa"/>
            <w:tcBorders>
              <w:top w:val="nil"/>
              <w:left w:val="nil"/>
              <w:bottom w:val="single" w:sz="4" w:space="0" w:color="auto"/>
              <w:right w:val="nil"/>
            </w:tcBorders>
            <w:vAlign w:val="center"/>
          </w:tcPr>
          <w:p w:rsidR="006F6FA2" w:rsidRPr="00514D3D" w:rsidRDefault="006F6FA2" w:rsidP="00423037">
            <w:pPr>
              <w:spacing w:line="240" w:lineRule="atLeast"/>
              <w:rPr>
                <w:rFonts w:cs="Arial"/>
                <w:b/>
                <w:bCs/>
                <w:sz w:val="16"/>
                <w:szCs w:val="16"/>
              </w:rPr>
            </w:pPr>
          </w:p>
        </w:tc>
        <w:tc>
          <w:tcPr>
            <w:tcW w:w="1134" w:type="dxa"/>
            <w:gridSpan w:val="5"/>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b/>
                <w:bCs/>
                <w:sz w:val="16"/>
                <w:szCs w:val="16"/>
              </w:rPr>
            </w:pPr>
            <w:r w:rsidRPr="00514D3D">
              <w:rPr>
                <w:rFonts w:cs="Arial"/>
                <w:b/>
                <w:bCs/>
                <w:sz w:val="16"/>
                <w:szCs w:val="16"/>
              </w:rPr>
              <w:t>Personale con contratto a tempo parziale</w:t>
            </w:r>
          </w:p>
        </w:tc>
      </w:tr>
      <w:tr w:rsidR="006F6FA2" w:rsidRPr="00514D3D" w:rsidTr="00423037">
        <w:trPr>
          <w:cantSplit/>
          <w:trHeight w:val="360"/>
        </w:trPr>
        <w:tc>
          <w:tcPr>
            <w:tcW w:w="1060" w:type="dxa"/>
            <w:tcBorders>
              <w:top w:val="single" w:sz="4" w:space="0" w:color="auto"/>
              <w:left w:val="single" w:sz="4" w:space="0" w:color="auto"/>
              <w:bottom w:val="single" w:sz="4" w:space="0" w:color="auto"/>
              <w:right w:val="nil"/>
            </w:tcBorders>
            <w:shd w:val="clear" w:color="auto" w:fill="DAEEF3"/>
            <w:vAlign w:val="center"/>
            <w:hideMark/>
          </w:tcPr>
          <w:p w:rsidR="006F6FA2" w:rsidRPr="00514D3D" w:rsidRDefault="006F6FA2" w:rsidP="00423037">
            <w:pPr>
              <w:spacing w:line="240" w:lineRule="atLeast"/>
              <w:rPr>
                <w:rFonts w:cs="Arial"/>
                <w:sz w:val="16"/>
                <w:szCs w:val="16"/>
              </w:rPr>
            </w:pPr>
            <w:r w:rsidRPr="00514D3D">
              <w:rPr>
                <w:rFonts w:cs="Arial"/>
                <w:sz w:val="16"/>
                <w:szCs w:val="16"/>
              </w:rPr>
              <w:t xml:space="preserve">Tipo contratto </w:t>
            </w:r>
          </w:p>
        </w:tc>
        <w:tc>
          <w:tcPr>
            <w:tcW w:w="1134" w:type="dxa"/>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 xml:space="preserve">Situazione al </w:t>
            </w:r>
            <w:r w:rsidR="00EA3ADB" w:rsidRPr="00EA3ADB">
              <w:rPr>
                <w:color w:val="FF0000"/>
                <w:sz w:val="16"/>
                <w:szCs w:val="16"/>
              </w:rPr>
              <w:t>==</w:t>
            </w:r>
            <w:proofErr w:type="spellStart"/>
            <w:r w:rsidR="00EA3ADB" w:rsidRPr="00EA3ADB">
              <w:rPr>
                <w:color w:val="FF0000"/>
                <w:sz w:val="16"/>
                <w:szCs w:val="16"/>
              </w:rPr>
              <w:t>dtchespr</w:t>
            </w:r>
            <w:proofErr w:type="spellEnd"/>
            <w:r w:rsidR="00EA3ADB" w:rsidRPr="00EA3ADB">
              <w:rPr>
                <w:color w:val="FF0000"/>
                <w:sz w:val="16"/>
                <w:szCs w:val="16"/>
              </w:rPr>
              <w:t>==</w:t>
            </w:r>
          </w:p>
        </w:tc>
        <w:tc>
          <w:tcPr>
            <w:tcW w:w="1134" w:type="dxa"/>
            <w:tcBorders>
              <w:top w:val="single" w:sz="4" w:space="0" w:color="auto"/>
              <w:left w:val="nil"/>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Assunzioni e incrementi</w:t>
            </w:r>
          </w:p>
        </w:tc>
        <w:tc>
          <w:tcPr>
            <w:tcW w:w="1134" w:type="dxa"/>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Dimissioni prepensionamenti e cessazioni</w:t>
            </w:r>
          </w:p>
        </w:tc>
        <w:tc>
          <w:tcPr>
            <w:tcW w:w="1134" w:type="dxa"/>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Passaggi di categoria</w:t>
            </w:r>
          </w:p>
        </w:tc>
        <w:tc>
          <w:tcPr>
            <w:tcW w:w="1134" w:type="dxa"/>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 xml:space="preserve">Situazione al </w:t>
            </w:r>
            <w:r w:rsidR="00EA3ADB" w:rsidRPr="00EA3ADB">
              <w:rPr>
                <w:color w:val="FF0000"/>
                <w:sz w:val="16"/>
                <w:szCs w:val="16"/>
              </w:rPr>
              <w:t>==</w:t>
            </w:r>
            <w:proofErr w:type="spellStart"/>
            <w:r w:rsidR="00EA3ADB" w:rsidRPr="00EA3ADB">
              <w:rPr>
                <w:color w:val="FF0000"/>
                <w:sz w:val="16"/>
                <w:szCs w:val="16"/>
              </w:rPr>
              <w:t>dtches</w:t>
            </w:r>
            <w:proofErr w:type="spellEnd"/>
            <w:r w:rsidR="00EA3ADB" w:rsidRPr="00EA3ADB">
              <w:rPr>
                <w:color w:val="FF0000"/>
                <w:sz w:val="16"/>
                <w:szCs w:val="16"/>
              </w:rPr>
              <w:t>==</w:t>
            </w:r>
          </w:p>
        </w:tc>
      </w:tr>
      <w:tr w:rsidR="006F6FA2" w:rsidRPr="00514D3D" w:rsidTr="00423037">
        <w:trPr>
          <w:cantSplit/>
          <w:trHeight w:val="360"/>
        </w:trPr>
        <w:tc>
          <w:tcPr>
            <w:tcW w:w="1060" w:type="dxa"/>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Dirigenti</w:t>
            </w: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1060" w:type="dxa"/>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Quadri</w:t>
            </w: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1060" w:type="dxa"/>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Impiegati</w:t>
            </w: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1060" w:type="dxa"/>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Operai</w:t>
            </w: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1060" w:type="dxa"/>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Altre tipologie</w:t>
            </w: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bl>
    <w:p w:rsidR="006F6FA2" w:rsidRDefault="006F6FA2" w:rsidP="006F6FA2"/>
    <w:tbl>
      <w:tblPr>
        <w:tblW w:w="5000" w:type="pct"/>
        <w:tblLayout w:type="fixed"/>
        <w:tblCellMar>
          <w:left w:w="70" w:type="dxa"/>
          <w:right w:w="70" w:type="dxa"/>
        </w:tblCellMar>
        <w:tblLook w:val="04A0" w:firstRow="1" w:lastRow="0" w:firstColumn="1" w:lastColumn="0" w:noHBand="0" w:noVBand="1"/>
      </w:tblPr>
      <w:tblGrid>
        <w:gridCol w:w="1452"/>
        <w:gridCol w:w="1548"/>
        <w:gridCol w:w="1547"/>
        <w:gridCol w:w="1547"/>
        <w:gridCol w:w="1547"/>
        <w:gridCol w:w="1547"/>
      </w:tblGrid>
      <w:tr w:rsidR="006F6FA2" w:rsidRPr="00514D3D" w:rsidTr="00423037">
        <w:trPr>
          <w:cantSplit/>
          <w:trHeight w:val="360"/>
        </w:trPr>
        <w:tc>
          <w:tcPr>
            <w:tcW w:w="1063" w:type="dxa"/>
            <w:tcBorders>
              <w:top w:val="nil"/>
              <w:left w:val="nil"/>
              <w:bottom w:val="single" w:sz="4" w:space="0" w:color="auto"/>
              <w:right w:val="nil"/>
            </w:tcBorders>
            <w:vAlign w:val="center"/>
          </w:tcPr>
          <w:p w:rsidR="006F6FA2" w:rsidRPr="00514D3D" w:rsidRDefault="006F6FA2" w:rsidP="00423037">
            <w:pPr>
              <w:spacing w:line="240" w:lineRule="atLeast"/>
              <w:rPr>
                <w:rFonts w:cs="Arial"/>
                <w:b/>
                <w:bCs/>
                <w:sz w:val="16"/>
                <w:szCs w:val="16"/>
              </w:rPr>
            </w:pPr>
          </w:p>
        </w:tc>
        <w:tc>
          <w:tcPr>
            <w:tcW w:w="1134" w:type="dxa"/>
            <w:gridSpan w:val="5"/>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b/>
                <w:bCs/>
                <w:sz w:val="16"/>
                <w:szCs w:val="16"/>
              </w:rPr>
            </w:pPr>
            <w:r w:rsidRPr="00514D3D">
              <w:rPr>
                <w:rFonts w:cs="Arial"/>
                <w:b/>
                <w:bCs/>
                <w:sz w:val="16"/>
                <w:szCs w:val="16"/>
              </w:rPr>
              <w:t>Altro</w:t>
            </w:r>
          </w:p>
        </w:tc>
      </w:tr>
      <w:tr w:rsidR="006F6FA2" w:rsidRPr="00514D3D" w:rsidTr="00423037">
        <w:trPr>
          <w:cantSplit/>
          <w:trHeight w:val="360"/>
        </w:trPr>
        <w:tc>
          <w:tcPr>
            <w:tcW w:w="1063" w:type="dxa"/>
            <w:tcBorders>
              <w:top w:val="single" w:sz="4" w:space="0" w:color="auto"/>
              <w:left w:val="single" w:sz="4" w:space="0" w:color="auto"/>
              <w:bottom w:val="single" w:sz="4" w:space="0" w:color="auto"/>
              <w:right w:val="nil"/>
            </w:tcBorders>
            <w:shd w:val="clear" w:color="auto" w:fill="DAEEF3"/>
            <w:vAlign w:val="center"/>
            <w:hideMark/>
          </w:tcPr>
          <w:p w:rsidR="006F6FA2" w:rsidRPr="00514D3D" w:rsidRDefault="006F6FA2" w:rsidP="00423037">
            <w:pPr>
              <w:spacing w:line="240" w:lineRule="atLeast"/>
              <w:rPr>
                <w:rFonts w:cs="Arial"/>
                <w:sz w:val="16"/>
                <w:szCs w:val="16"/>
              </w:rPr>
            </w:pPr>
            <w:r w:rsidRPr="00514D3D">
              <w:rPr>
                <w:rFonts w:cs="Arial"/>
                <w:sz w:val="16"/>
                <w:szCs w:val="16"/>
              </w:rPr>
              <w:t xml:space="preserve">Tipo contratto </w:t>
            </w:r>
          </w:p>
        </w:tc>
        <w:tc>
          <w:tcPr>
            <w:tcW w:w="1134" w:type="dxa"/>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 xml:space="preserve">Situazione al </w:t>
            </w:r>
            <w:r w:rsidR="00EA3ADB" w:rsidRPr="00EA3ADB">
              <w:rPr>
                <w:color w:val="FF0000"/>
                <w:sz w:val="16"/>
                <w:szCs w:val="16"/>
              </w:rPr>
              <w:t>==</w:t>
            </w:r>
            <w:proofErr w:type="spellStart"/>
            <w:r w:rsidR="00EA3ADB" w:rsidRPr="00EA3ADB">
              <w:rPr>
                <w:color w:val="FF0000"/>
                <w:sz w:val="16"/>
                <w:szCs w:val="16"/>
              </w:rPr>
              <w:t>dtchespr</w:t>
            </w:r>
            <w:proofErr w:type="spellEnd"/>
            <w:r w:rsidR="00EA3ADB" w:rsidRPr="00EA3ADB">
              <w:rPr>
                <w:color w:val="FF0000"/>
                <w:sz w:val="16"/>
                <w:szCs w:val="16"/>
              </w:rPr>
              <w:t>==</w:t>
            </w:r>
          </w:p>
        </w:tc>
        <w:tc>
          <w:tcPr>
            <w:tcW w:w="1134" w:type="dxa"/>
            <w:tcBorders>
              <w:top w:val="single" w:sz="4" w:space="0" w:color="auto"/>
              <w:left w:val="nil"/>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Assunzioni e incrementi</w:t>
            </w:r>
          </w:p>
        </w:tc>
        <w:tc>
          <w:tcPr>
            <w:tcW w:w="1134" w:type="dxa"/>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Dimissioni prepensionamenti e cessazioni</w:t>
            </w:r>
          </w:p>
        </w:tc>
        <w:tc>
          <w:tcPr>
            <w:tcW w:w="1134" w:type="dxa"/>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Passaggi di categoria</w:t>
            </w:r>
          </w:p>
        </w:tc>
        <w:tc>
          <w:tcPr>
            <w:tcW w:w="1134" w:type="dxa"/>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 xml:space="preserve">Situazione al </w:t>
            </w:r>
            <w:r w:rsidR="004B3646" w:rsidRPr="00EA3ADB">
              <w:rPr>
                <w:color w:val="FF0000"/>
                <w:sz w:val="16"/>
                <w:szCs w:val="16"/>
              </w:rPr>
              <w:t>==</w:t>
            </w:r>
            <w:proofErr w:type="spellStart"/>
            <w:r w:rsidR="004B3646" w:rsidRPr="00EA3ADB">
              <w:rPr>
                <w:color w:val="FF0000"/>
                <w:sz w:val="16"/>
                <w:szCs w:val="16"/>
              </w:rPr>
              <w:t>dtches</w:t>
            </w:r>
            <w:proofErr w:type="spellEnd"/>
            <w:r w:rsidR="004B3646" w:rsidRPr="00EA3ADB">
              <w:rPr>
                <w:color w:val="FF0000"/>
                <w:sz w:val="16"/>
                <w:szCs w:val="16"/>
              </w:rPr>
              <w:t>==</w:t>
            </w:r>
          </w:p>
        </w:tc>
      </w:tr>
      <w:tr w:rsidR="006F6FA2" w:rsidRPr="00514D3D" w:rsidTr="00423037">
        <w:trPr>
          <w:cantSplit/>
          <w:trHeight w:val="360"/>
        </w:trPr>
        <w:tc>
          <w:tcPr>
            <w:tcW w:w="1063" w:type="dxa"/>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Dirigenti</w:t>
            </w: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1063" w:type="dxa"/>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Quadri</w:t>
            </w: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1063" w:type="dxa"/>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Impiegati</w:t>
            </w: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1063" w:type="dxa"/>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Operai</w:t>
            </w: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1063" w:type="dxa"/>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Altre tipologie</w:t>
            </w: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bl>
    <w:p w:rsidR="006F6FA2" w:rsidRDefault="006F6FA2" w:rsidP="006F6FA2"/>
    <w:p w:rsidR="006F6FA2" w:rsidRPr="006F6FA2" w:rsidRDefault="006F6FA2" w:rsidP="006F6FA2">
      <w:pPr>
        <w:rPr>
          <w:b/>
        </w:rPr>
      </w:pPr>
      <w:r w:rsidRPr="006F6FA2">
        <w:rPr>
          <w:b/>
        </w:rPr>
        <w:t>Formazione:</w:t>
      </w:r>
    </w:p>
    <w:p w:rsidR="006F6FA2" w:rsidRDefault="006F6FA2" w:rsidP="006F6FA2"/>
    <w:tbl>
      <w:tblPr>
        <w:tblW w:w="5000" w:type="pct"/>
        <w:tblCellMar>
          <w:left w:w="70" w:type="dxa"/>
          <w:right w:w="70" w:type="dxa"/>
        </w:tblCellMar>
        <w:tblLook w:val="04A0" w:firstRow="1" w:lastRow="0" w:firstColumn="1" w:lastColumn="0" w:noHBand="0" w:noVBand="1"/>
      </w:tblPr>
      <w:tblGrid>
        <w:gridCol w:w="1675"/>
        <w:gridCol w:w="1501"/>
        <w:gridCol w:w="1503"/>
        <w:gridCol w:w="1503"/>
        <w:gridCol w:w="1503"/>
        <w:gridCol w:w="1503"/>
      </w:tblGrid>
      <w:tr w:rsidR="006F6FA2" w:rsidRPr="00514D3D" w:rsidTr="00423037">
        <w:trPr>
          <w:cantSplit/>
          <w:trHeight w:val="360"/>
        </w:trPr>
        <w:tc>
          <w:tcPr>
            <w:tcW w:w="911" w:type="pct"/>
            <w:tcBorders>
              <w:top w:val="single" w:sz="4" w:space="0" w:color="auto"/>
              <w:left w:val="single" w:sz="4" w:space="0" w:color="auto"/>
              <w:bottom w:val="single" w:sz="4" w:space="0" w:color="auto"/>
              <w:right w:val="nil"/>
            </w:tcBorders>
            <w:shd w:val="clear" w:color="auto" w:fill="DAEEF3"/>
            <w:vAlign w:val="center"/>
            <w:hideMark/>
          </w:tcPr>
          <w:p w:rsidR="006F6FA2" w:rsidRPr="00514D3D" w:rsidRDefault="006F6FA2" w:rsidP="00423037">
            <w:pPr>
              <w:spacing w:line="240" w:lineRule="atLeast"/>
              <w:rPr>
                <w:rFonts w:cs="Arial"/>
                <w:sz w:val="16"/>
                <w:szCs w:val="16"/>
              </w:rPr>
            </w:pPr>
            <w:r w:rsidRPr="00514D3D">
              <w:rPr>
                <w:rFonts w:cs="Arial"/>
                <w:sz w:val="16"/>
                <w:szCs w:val="16"/>
              </w:rPr>
              <w:t xml:space="preserve">Descrizione formazione </w:t>
            </w:r>
          </w:p>
        </w:tc>
        <w:tc>
          <w:tcPr>
            <w:tcW w:w="817"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Dirigenti</w:t>
            </w:r>
          </w:p>
        </w:tc>
        <w:tc>
          <w:tcPr>
            <w:tcW w:w="818" w:type="pct"/>
            <w:tcBorders>
              <w:top w:val="single" w:sz="4" w:space="0" w:color="auto"/>
              <w:left w:val="nil"/>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Quadri</w:t>
            </w:r>
          </w:p>
        </w:tc>
        <w:tc>
          <w:tcPr>
            <w:tcW w:w="818"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Impiegati</w:t>
            </w:r>
          </w:p>
        </w:tc>
        <w:tc>
          <w:tcPr>
            <w:tcW w:w="818"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Operai</w:t>
            </w:r>
          </w:p>
        </w:tc>
        <w:tc>
          <w:tcPr>
            <w:tcW w:w="818"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Altro</w:t>
            </w:r>
          </w:p>
        </w:tc>
      </w:tr>
      <w:tr w:rsidR="006F6FA2" w:rsidRPr="00514D3D" w:rsidTr="00423037">
        <w:trPr>
          <w:cantSplit/>
          <w:trHeight w:val="360"/>
        </w:trPr>
        <w:tc>
          <w:tcPr>
            <w:tcW w:w="911" w:type="pct"/>
            <w:tcBorders>
              <w:top w:val="single" w:sz="4" w:space="0" w:color="auto"/>
              <w:left w:val="single" w:sz="4" w:space="0" w:color="auto"/>
              <w:bottom w:val="single" w:sz="4" w:space="0" w:color="auto"/>
              <w:right w:val="nil"/>
            </w:tcBorders>
            <w:vAlign w:val="center"/>
          </w:tcPr>
          <w:p w:rsidR="006F6FA2" w:rsidRPr="00514D3D" w:rsidRDefault="006F6FA2" w:rsidP="00423037">
            <w:pPr>
              <w:spacing w:line="240" w:lineRule="atLeast"/>
              <w:rPr>
                <w:rFonts w:cs="Arial"/>
                <w:sz w:val="16"/>
                <w:szCs w:val="16"/>
              </w:rPr>
            </w:pPr>
          </w:p>
        </w:tc>
        <w:tc>
          <w:tcPr>
            <w:tcW w:w="817"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911" w:type="pct"/>
            <w:tcBorders>
              <w:top w:val="single" w:sz="4" w:space="0" w:color="auto"/>
              <w:left w:val="single" w:sz="4" w:space="0" w:color="auto"/>
              <w:bottom w:val="single" w:sz="4" w:space="0" w:color="auto"/>
              <w:right w:val="nil"/>
            </w:tcBorders>
            <w:vAlign w:val="center"/>
          </w:tcPr>
          <w:p w:rsidR="006F6FA2" w:rsidRPr="00514D3D" w:rsidRDefault="006F6FA2" w:rsidP="00423037">
            <w:pPr>
              <w:spacing w:line="240" w:lineRule="atLeast"/>
              <w:rPr>
                <w:rFonts w:cs="Arial"/>
                <w:sz w:val="16"/>
                <w:szCs w:val="16"/>
              </w:rPr>
            </w:pPr>
          </w:p>
        </w:tc>
        <w:tc>
          <w:tcPr>
            <w:tcW w:w="817"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911" w:type="pct"/>
            <w:tcBorders>
              <w:top w:val="single" w:sz="4" w:space="0" w:color="auto"/>
              <w:left w:val="single" w:sz="4" w:space="0" w:color="auto"/>
              <w:bottom w:val="single" w:sz="4" w:space="0" w:color="auto"/>
              <w:right w:val="nil"/>
            </w:tcBorders>
            <w:vAlign w:val="center"/>
          </w:tcPr>
          <w:p w:rsidR="006F6FA2" w:rsidRPr="00514D3D" w:rsidRDefault="006F6FA2" w:rsidP="00423037">
            <w:pPr>
              <w:spacing w:line="240" w:lineRule="atLeast"/>
              <w:rPr>
                <w:rFonts w:cs="Arial"/>
                <w:sz w:val="16"/>
                <w:szCs w:val="16"/>
              </w:rPr>
            </w:pPr>
          </w:p>
        </w:tc>
        <w:tc>
          <w:tcPr>
            <w:tcW w:w="817"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911" w:type="pct"/>
            <w:tcBorders>
              <w:top w:val="single" w:sz="4" w:space="0" w:color="auto"/>
              <w:left w:val="single" w:sz="4" w:space="0" w:color="auto"/>
              <w:bottom w:val="single" w:sz="4" w:space="0" w:color="auto"/>
              <w:right w:val="nil"/>
            </w:tcBorders>
            <w:vAlign w:val="center"/>
          </w:tcPr>
          <w:p w:rsidR="006F6FA2" w:rsidRPr="00514D3D" w:rsidRDefault="006F6FA2" w:rsidP="00423037">
            <w:pPr>
              <w:spacing w:line="240" w:lineRule="atLeast"/>
              <w:rPr>
                <w:rFonts w:cs="Arial"/>
                <w:sz w:val="16"/>
                <w:szCs w:val="16"/>
              </w:rPr>
            </w:pPr>
          </w:p>
        </w:tc>
        <w:tc>
          <w:tcPr>
            <w:tcW w:w="817"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911" w:type="pct"/>
            <w:tcBorders>
              <w:top w:val="single" w:sz="4" w:space="0" w:color="auto"/>
              <w:left w:val="single" w:sz="4" w:space="0" w:color="auto"/>
              <w:bottom w:val="single" w:sz="4" w:space="0" w:color="auto"/>
              <w:right w:val="nil"/>
            </w:tcBorders>
            <w:vAlign w:val="center"/>
          </w:tcPr>
          <w:p w:rsidR="006F6FA2" w:rsidRPr="00514D3D" w:rsidRDefault="006F6FA2" w:rsidP="00423037">
            <w:pPr>
              <w:spacing w:line="240" w:lineRule="atLeast"/>
              <w:rPr>
                <w:rFonts w:cs="Arial"/>
                <w:sz w:val="16"/>
                <w:szCs w:val="16"/>
              </w:rPr>
            </w:pPr>
          </w:p>
        </w:tc>
        <w:tc>
          <w:tcPr>
            <w:tcW w:w="817"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bl>
    <w:p w:rsidR="006F6FA2" w:rsidRDefault="006F6FA2" w:rsidP="006F6FA2"/>
    <w:p w:rsidR="006F6FA2" w:rsidRPr="006F6FA2" w:rsidRDefault="006F6FA2" w:rsidP="006F6FA2">
      <w:pPr>
        <w:rPr>
          <w:b/>
        </w:rPr>
      </w:pPr>
      <w:r w:rsidRPr="006F6FA2">
        <w:rPr>
          <w:b/>
        </w:rPr>
        <w:t>Modalità retributive:</w:t>
      </w:r>
    </w:p>
    <w:p w:rsidR="006F6FA2" w:rsidRDefault="006F6FA2" w:rsidP="006F6FA2"/>
    <w:tbl>
      <w:tblPr>
        <w:tblW w:w="5000" w:type="pct"/>
        <w:tblCellMar>
          <w:left w:w="70" w:type="dxa"/>
          <w:right w:w="70" w:type="dxa"/>
        </w:tblCellMar>
        <w:tblLook w:val="04A0" w:firstRow="1" w:lastRow="0" w:firstColumn="1" w:lastColumn="0" w:noHBand="0" w:noVBand="1"/>
      </w:tblPr>
      <w:tblGrid>
        <w:gridCol w:w="1675"/>
        <w:gridCol w:w="1501"/>
        <w:gridCol w:w="1503"/>
        <w:gridCol w:w="1503"/>
        <w:gridCol w:w="1503"/>
        <w:gridCol w:w="1503"/>
      </w:tblGrid>
      <w:tr w:rsidR="006F6FA2" w:rsidRPr="00514D3D" w:rsidTr="00423037">
        <w:trPr>
          <w:cantSplit/>
          <w:trHeight w:val="360"/>
        </w:trPr>
        <w:tc>
          <w:tcPr>
            <w:tcW w:w="911" w:type="pct"/>
            <w:tcBorders>
              <w:top w:val="single" w:sz="4" w:space="0" w:color="auto"/>
              <w:left w:val="single" w:sz="4" w:space="0" w:color="auto"/>
              <w:bottom w:val="single" w:sz="4" w:space="0" w:color="auto"/>
              <w:right w:val="nil"/>
            </w:tcBorders>
            <w:shd w:val="clear" w:color="auto" w:fill="DAEEF3"/>
            <w:vAlign w:val="center"/>
            <w:hideMark/>
          </w:tcPr>
          <w:p w:rsidR="006F6FA2" w:rsidRPr="00514D3D" w:rsidRDefault="006F6FA2" w:rsidP="00423037">
            <w:pPr>
              <w:spacing w:line="240" w:lineRule="atLeast"/>
              <w:rPr>
                <w:rFonts w:cs="Arial"/>
                <w:sz w:val="16"/>
                <w:szCs w:val="16"/>
              </w:rPr>
            </w:pPr>
            <w:r w:rsidRPr="00514D3D">
              <w:rPr>
                <w:rFonts w:cs="Arial"/>
                <w:sz w:val="16"/>
                <w:szCs w:val="16"/>
              </w:rPr>
              <w:t>Retribuzione media lorda</w:t>
            </w:r>
          </w:p>
        </w:tc>
        <w:tc>
          <w:tcPr>
            <w:tcW w:w="817"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Dirigenti</w:t>
            </w:r>
          </w:p>
        </w:tc>
        <w:tc>
          <w:tcPr>
            <w:tcW w:w="818" w:type="pct"/>
            <w:tcBorders>
              <w:top w:val="single" w:sz="4" w:space="0" w:color="auto"/>
              <w:left w:val="nil"/>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Quadri</w:t>
            </w:r>
          </w:p>
        </w:tc>
        <w:tc>
          <w:tcPr>
            <w:tcW w:w="818"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Impiegati</w:t>
            </w:r>
          </w:p>
        </w:tc>
        <w:tc>
          <w:tcPr>
            <w:tcW w:w="818"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Operai</w:t>
            </w:r>
          </w:p>
        </w:tc>
        <w:tc>
          <w:tcPr>
            <w:tcW w:w="818"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Altro</w:t>
            </w:r>
          </w:p>
        </w:tc>
      </w:tr>
      <w:tr w:rsidR="006F6FA2" w:rsidRPr="00514D3D" w:rsidTr="00423037">
        <w:trPr>
          <w:cantSplit/>
          <w:trHeight w:val="360"/>
        </w:trPr>
        <w:tc>
          <w:tcPr>
            <w:tcW w:w="911" w:type="pct"/>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Contratto a tempo indeterminato</w:t>
            </w:r>
          </w:p>
        </w:tc>
        <w:tc>
          <w:tcPr>
            <w:tcW w:w="817"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911" w:type="pct"/>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Contratto a tempo determinato</w:t>
            </w:r>
          </w:p>
        </w:tc>
        <w:tc>
          <w:tcPr>
            <w:tcW w:w="817"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911" w:type="pct"/>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Contratto a tempo parziale</w:t>
            </w:r>
          </w:p>
        </w:tc>
        <w:tc>
          <w:tcPr>
            <w:tcW w:w="817"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911" w:type="pct"/>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Altre tipologie</w:t>
            </w:r>
          </w:p>
        </w:tc>
        <w:tc>
          <w:tcPr>
            <w:tcW w:w="817"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911" w:type="pct"/>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highlight w:val="lightGray"/>
              </w:rPr>
              <w:t>…</w:t>
            </w:r>
          </w:p>
        </w:tc>
        <w:tc>
          <w:tcPr>
            <w:tcW w:w="817"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bl>
    <w:p w:rsidR="006F6FA2" w:rsidRDefault="006F6FA2" w:rsidP="006F6FA2"/>
    <w:p w:rsidR="006F6FA2" w:rsidRPr="006F6FA2" w:rsidRDefault="006F6FA2" w:rsidP="006F6FA2">
      <w:pPr>
        <w:rPr>
          <w:b/>
        </w:rPr>
      </w:pPr>
      <w:r w:rsidRPr="006F6FA2">
        <w:rPr>
          <w:b/>
        </w:rPr>
        <w:t>Sicurezza e salute sul luogo di lavoro:</w:t>
      </w:r>
    </w:p>
    <w:p w:rsidR="006F6FA2" w:rsidRDefault="006F6FA2" w:rsidP="006F6FA2"/>
    <w:tbl>
      <w:tblPr>
        <w:tblW w:w="5000" w:type="pct"/>
        <w:tblCellMar>
          <w:left w:w="70" w:type="dxa"/>
          <w:right w:w="70" w:type="dxa"/>
        </w:tblCellMar>
        <w:tblLook w:val="04A0" w:firstRow="1" w:lastRow="0" w:firstColumn="1" w:lastColumn="0" w:noHBand="0" w:noVBand="1"/>
      </w:tblPr>
      <w:tblGrid>
        <w:gridCol w:w="1675"/>
        <w:gridCol w:w="1501"/>
        <w:gridCol w:w="1503"/>
        <w:gridCol w:w="1503"/>
        <w:gridCol w:w="1503"/>
        <w:gridCol w:w="1503"/>
      </w:tblGrid>
      <w:tr w:rsidR="006F6FA2" w:rsidRPr="00514D3D" w:rsidTr="00423037">
        <w:trPr>
          <w:cantSplit/>
          <w:trHeight w:val="360"/>
        </w:trPr>
        <w:tc>
          <w:tcPr>
            <w:tcW w:w="911" w:type="pct"/>
            <w:vMerge w:val="restart"/>
            <w:tcBorders>
              <w:top w:val="single" w:sz="4" w:space="0" w:color="auto"/>
              <w:left w:val="single" w:sz="4" w:space="0" w:color="auto"/>
              <w:bottom w:val="single" w:sz="4" w:space="0" w:color="auto"/>
              <w:right w:val="nil"/>
            </w:tcBorders>
            <w:shd w:val="clear" w:color="auto" w:fill="DAEEF3"/>
            <w:vAlign w:val="center"/>
            <w:hideMark/>
          </w:tcPr>
          <w:p w:rsidR="006F6FA2" w:rsidRPr="00514D3D" w:rsidRDefault="006F6FA2" w:rsidP="00423037">
            <w:pPr>
              <w:spacing w:line="240" w:lineRule="atLeast"/>
              <w:rPr>
                <w:rFonts w:cs="Arial"/>
                <w:sz w:val="16"/>
                <w:szCs w:val="16"/>
              </w:rPr>
            </w:pPr>
            <w:r w:rsidRPr="00514D3D">
              <w:rPr>
                <w:rFonts w:cs="Arial"/>
                <w:sz w:val="16"/>
                <w:szCs w:val="16"/>
              </w:rPr>
              <w:t>Tipo contratto</w:t>
            </w:r>
          </w:p>
        </w:tc>
        <w:tc>
          <w:tcPr>
            <w:tcW w:w="4089" w:type="pct"/>
            <w:gridSpan w:val="5"/>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b/>
                <w:bCs/>
                <w:sz w:val="16"/>
                <w:szCs w:val="16"/>
              </w:rPr>
            </w:pPr>
            <w:r w:rsidRPr="00514D3D">
              <w:rPr>
                <w:rFonts w:cs="Arial"/>
                <w:b/>
                <w:bCs/>
                <w:sz w:val="16"/>
                <w:szCs w:val="16"/>
              </w:rPr>
              <w:t>Giorni assenza per infortunio</w:t>
            </w:r>
          </w:p>
        </w:tc>
      </w:tr>
      <w:tr w:rsidR="006F6FA2" w:rsidRPr="00514D3D" w:rsidTr="00423037">
        <w:trPr>
          <w:cantSplit/>
          <w:trHeight w:val="360"/>
        </w:trPr>
        <w:tc>
          <w:tcPr>
            <w:tcW w:w="0" w:type="auto"/>
            <w:vMerge/>
            <w:tcBorders>
              <w:top w:val="single" w:sz="4" w:space="0" w:color="auto"/>
              <w:left w:val="single" w:sz="4" w:space="0" w:color="auto"/>
              <w:bottom w:val="single" w:sz="4" w:space="0" w:color="auto"/>
              <w:right w:val="nil"/>
            </w:tcBorders>
            <w:vAlign w:val="center"/>
            <w:hideMark/>
          </w:tcPr>
          <w:p w:rsidR="006F6FA2" w:rsidRPr="00514D3D" w:rsidRDefault="006F6FA2" w:rsidP="00423037">
            <w:pPr>
              <w:rPr>
                <w:rFonts w:cs="Arial"/>
                <w:sz w:val="16"/>
                <w:szCs w:val="16"/>
              </w:rPr>
            </w:pPr>
          </w:p>
        </w:tc>
        <w:tc>
          <w:tcPr>
            <w:tcW w:w="817"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Dirigenti</w:t>
            </w:r>
          </w:p>
        </w:tc>
        <w:tc>
          <w:tcPr>
            <w:tcW w:w="818" w:type="pct"/>
            <w:tcBorders>
              <w:top w:val="single" w:sz="4" w:space="0" w:color="auto"/>
              <w:left w:val="nil"/>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Quadri</w:t>
            </w:r>
          </w:p>
        </w:tc>
        <w:tc>
          <w:tcPr>
            <w:tcW w:w="818"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Impiegati</w:t>
            </w:r>
          </w:p>
        </w:tc>
        <w:tc>
          <w:tcPr>
            <w:tcW w:w="818"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Operai</w:t>
            </w:r>
          </w:p>
        </w:tc>
        <w:tc>
          <w:tcPr>
            <w:tcW w:w="818"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Altro</w:t>
            </w:r>
          </w:p>
        </w:tc>
      </w:tr>
      <w:tr w:rsidR="006F6FA2" w:rsidRPr="00514D3D" w:rsidTr="00423037">
        <w:trPr>
          <w:cantSplit/>
          <w:trHeight w:val="360"/>
        </w:trPr>
        <w:tc>
          <w:tcPr>
            <w:tcW w:w="911" w:type="pct"/>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Contratto a tempo indeterminato</w:t>
            </w:r>
          </w:p>
        </w:tc>
        <w:tc>
          <w:tcPr>
            <w:tcW w:w="817"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911" w:type="pct"/>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Contratto a tempo determinato</w:t>
            </w:r>
          </w:p>
        </w:tc>
        <w:tc>
          <w:tcPr>
            <w:tcW w:w="817"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911" w:type="pct"/>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Contratto a tempo parziale</w:t>
            </w:r>
          </w:p>
        </w:tc>
        <w:tc>
          <w:tcPr>
            <w:tcW w:w="817"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911" w:type="pct"/>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Altre tipologie</w:t>
            </w:r>
          </w:p>
        </w:tc>
        <w:tc>
          <w:tcPr>
            <w:tcW w:w="817"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bl>
    <w:p w:rsidR="006F6FA2" w:rsidRDefault="006F6FA2" w:rsidP="006F6FA2"/>
    <w:tbl>
      <w:tblPr>
        <w:tblW w:w="5000" w:type="pct"/>
        <w:tblCellMar>
          <w:left w:w="70" w:type="dxa"/>
          <w:right w:w="70" w:type="dxa"/>
        </w:tblCellMar>
        <w:tblLook w:val="04A0" w:firstRow="1" w:lastRow="0" w:firstColumn="1" w:lastColumn="0" w:noHBand="0" w:noVBand="1"/>
      </w:tblPr>
      <w:tblGrid>
        <w:gridCol w:w="1675"/>
        <w:gridCol w:w="1501"/>
        <w:gridCol w:w="1503"/>
        <w:gridCol w:w="1503"/>
        <w:gridCol w:w="1503"/>
        <w:gridCol w:w="1503"/>
      </w:tblGrid>
      <w:tr w:rsidR="006F6FA2" w:rsidRPr="00514D3D" w:rsidTr="00423037">
        <w:trPr>
          <w:cantSplit/>
          <w:trHeight w:val="360"/>
        </w:trPr>
        <w:tc>
          <w:tcPr>
            <w:tcW w:w="911" w:type="pct"/>
            <w:vMerge w:val="restart"/>
            <w:tcBorders>
              <w:top w:val="single" w:sz="4" w:space="0" w:color="auto"/>
              <w:left w:val="single" w:sz="4" w:space="0" w:color="auto"/>
              <w:bottom w:val="single" w:sz="4" w:space="0" w:color="auto"/>
              <w:right w:val="nil"/>
            </w:tcBorders>
            <w:shd w:val="clear" w:color="auto" w:fill="DAEEF3"/>
            <w:vAlign w:val="center"/>
            <w:hideMark/>
          </w:tcPr>
          <w:p w:rsidR="006F6FA2" w:rsidRPr="00514D3D" w:rsidRDefault="006F6FA2" w:rsidP="00423037">
            <w:pPr>
              <w:spacing w:line="240" w:lineRule="atLeast"/>
              <w:rPr>
                <w:rFonts w:cs="Arial"/>
                <w:sz w:val="16"/>
                <w:szCs w:val="16"/>
              </w:rPr>
            </w:pPr>
            <w:r w:rsidRPr="00514D3D">
              <w:rPr>
                <w:rFonts w:cs="Arial"/>
                <w:sz w:val="16"/>
                <w:szCs w:val="16"/>
              </w:rPr>
              <w:t>Tipo contratto</w:t>
            </w:r>
          </w:p>
        </w:tc>
        <w:tc>
          <w:tcPr>
            <w:tcW w:w="4089" w:type="pct"/>
            <w:gridSpan w:val="5"/>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b/>
                <w:bCs/>
                <w:sz w:val="16"/>
                <w:szCs w:val="16"/>
              </w:rPr>
            </w:pPr>
            <w:r w:rsidRPr="00514D3D">
              <w:rPr>
                <w:rFonts w:cs="Arial"/>
                <w:b/>
                <w:bCs/>
                <w:sz w:val="16"/>
                <w:szCs w:val="16"/>
              </w:rPr>
              <w:t>Giorni assenza per malattia</w:t>
            </w:r>
          </w:p>
        </w:tc>
      </w:tr>
      <w:tr w:rsidR="006F6FA2" w:rsidRPr="00514D3D" w:rsidTr="00423037">
        <w:trPr>
          <w:cantSplit/>
          <w:trHeight w:val="360"/>
        </w:trPr>
        <w:tc>
          <w:tcPr>
            <w:tcW w:w="0" w:type="auto"/>
            <w:vMerge/>
            <w:tcBorders>
              <w:top w:val="single" w:sz="4" w:space="0" w:color="auto"/>
              <w:left w:val="single" w:sz="4" w:space="0" w:color="auto"/>
              <w:bottom w:val="single" w:sz="4" w:space="0" w:color="auto"/>
              <w:right w:val="nil"/>
            </w:tcBorders>
            <w:vAlign w:val="center"/>
            <w:hideMark/>
          </w:tcPr>
          <w:p w:rsidR="006F6FA2" w:rsidRPr="00514D3D" w:rsidRDefault="006F6FA2" w:rsidP="00423037">
            <w:pPr>
              <w:rPr>
                <w:rFonts w:cs="Arial"/>
                <w:sz w:val="16"/>
                <w:szCs w:val="16"/>
              </w:rPr>
            </w:pPr>
          </w:p>
        </w:tc>
        <w:tc>
          <w:tcPr>
            <w:tcW w:w="817"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Dirigenti</w:t>
            </w:r>
          </w:p>
        </w:tc>
        <w:tc>
          <w:tcPr>
            <w:tcW w:w="818" w:type="pct"/>
            <w:tcBorders>
              <w:top w:val="single" w:sz="4" w:space="0" w:color="auto"/>
              <w:left w:val="nil"/>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Quadri</w:t>
            </w:r>
          </w:p>
        </w:tc>
        <w:tc>
          <w:tcPr>
            <w:tcW w:w="818"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Impiegati</w:t>
            </w:r>
          </w:p>
        </w:tc>
        <w:tc>
          <w:tcPr>
            <w:tcW w:w="818"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Operai</w:t>
            </w:r>
          </w:p>
        </w:tc>
        <w:tc>
          <w:tcPr>
            <w:tcW w:w="818" w:type="pct"/>
            <w:tcBorders>
              <w:top w:val="single" w:sz="4" w:space="0" w:color="auto"/>
              <w:left w:val="single" w:sz="4" w:space="0" w:color="auto"/>
              <w:bottom w:val="single" w:sz="4" w:space="0" w:color="auto"/>
              <w:right w:val="single" w:sz="4" w:space="0" w:color="auto"/>
            </w:tcBorders>
            <w:shd w:val="clear" w:color="auto" w:fill="DAEEF3"/>
            <w:vAlign w:val="center"/>
            <w:hideMark/>
          </w:tcPr>
          <w:p w:rsidR="006F6FA2" w:rsidRPr="00514D3D" w:rsidRDefault="006F6FA2" w:rsidP="00423037">
            <w:pPr>
              <w:spacing w:line="240" w:lineRule="atLeast"/>
              <w:jc w:val="center"/>
              <w:rPr>
                <w:rFonts w:cs="Arial"/>
                <w:sz w:val="16"/>
                <w:szCs w:val="16"/>
              </w:rPr>
            </w:pPr>
            <w:r w:rsidRPr="00514D3D">
              <w:rPr>
                <w:rFonts w:cs="Arial"/>
                <w:sz w:val="16"/>
                <w:szCs w:val="16"/>
              </w:rPr>
              <w:t>Altro</w:t>
            </w:r>
          </w:p>
        </w:tc>
      </w:tr>
      <w:tr w:rsidR="006F6FA2" w:rsidRPr="00514D3D" w:rsidTr="00423037">
        <w:trPr>
          <w:cantSplit/>
          <w:trHeight w:val="360"/>
        </w:trPr>
        <w:tc>
          <w:tcPr>
            <w:tcW w:w="911" w:type="pct"/>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Contratto a tempo indeterminato</w:t>
            </w:r>
          </w:p>
        </w:tc>
        <w:tc>
          <w:tcPr>
            <w:tcW w:w="817"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911" w:type="pct"/>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Contratto a tempo determinato</w:t>
            </w:r>
          </w:p>
        </w:tc>
        <w:tc>
          <w:tcPr>
            <w:tcW w:w="817"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911" w:type="pct"/>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Contratto a tempo parziale</w:t>
            </w:r>
          </w:p>
        </w:tc>
        <w:tc>
          <w:tcPr>
            <w:tcW w:w="817"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r w:rsidR="006F6FA2" w:rsidRPr="00514D3D" w:rsidTr="00423037">
        <w:trPr>
          <w:cantSplit/>
          <w:trHeight w:val="360"/>
        </w:trPr>
        <w:tc>
          <w:tcPr>
            <w:tcW w:w="911" w:type="pct"/>
            <w:tcBorders>
              <w:top w:val="single" w:sz="4" w:space="0" w:color="auto"/>
              <w:left w:val="single" w:sz="4" w:space="0" w:color="auto"/>
              <w:bottom w:val="single" w:sz="4" w:space="0" w:color="auto"/>
              <w:right w:val="nil"/>
            </w:tcBorders>
            <w:vAlign w:val="center"/>
            <w:hideMark/>
          </w:tcPr>
          <w:p w:rsidR="006F6FA2" w:rsidRPr="00514D3D" w:rsidRDefault="006F6FA2" w:rsidP="00423037">
            <w:pPr>
              <w:spacing w:line="240" w:lineRule="atLeast"/>
              <w:rPr>
                <w:rFonts w:cs="Arial"/>
                <w:sz w:val="16"/>
                <w:szCs w:val="16"/>
              </w:rPr>
            </w:pPr>
            <w:r w:rsidRPr="00514D3D">
              <w:rPr>
                <w:rFonts w:cs="Arial"/>
                <w:sz w:val="16"/>
                <w:szCs w:val="16"/>
              </w:rPr>
              <w:t>Altre tipologie</w:t>
            </w:r>
          </w:p>
        </w:tc>
        <w:tc>
          <w:tcPr>
            <w:tcW w:w="817"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nil"/>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c>
          <w:tcPr>
            <w:tcW w:w="818" w:type="pct"/>
            <w:tcBorders>
              <w:top w:val="single" w:sz="4" w:space="0" w:color="auto"/>
              <w:left w:val="single" w:sz="4" w:space="0" w:color="auto"/>
              <w:bottom w:val="single" w:sz="4" w:space="0" w:color="auto"/>
              <w:right w:val="single" w:sz="4" w:space="0" w:color="auto"/>
            </w:tcBorders>
            <w:vAlign w:val="center"/>
          </w:tcPr>
          <w:p w:rsidR="006F6FA2" w:rsidRPr="00514D3D" w:rsidRDefault="006F6FA2" w:rsidP="00423037">
            <w:pPr>
              <w:spacing w:line="240" w:lineRule="atLeast"/>
              <w:jc w:val="right"/>
              <w:rPr>
                <w:rFonts w:cs="Arial"/>
                <w:sz w:val="16"/>
                <w:szCs w:val="16"/>
              </w:rPr>
            </w:pPr>
          </w:p>
        </w:tc>
      </w:tr>
    </w:tbl>
    <w:p w:rsidR="006F6FA2" w:rsidRDefault="006F6FA2" w:rsidP="006F6FA2"/>
    <w:p w:rsidR="000C2CEF" w:rsidRDefault="000C2CEF" w:rsidP="000C2CEF">
      <w:pPr>
        <w:rPr>
          <w:b/>
        </w:rPr>
      </w:pPr>
      <w:r>
        <w:rPr>
          <w:b/>
        </w:rPr>
        <w:t>Informazioni obbligatorie sul personale:</w:t>
      </w:r>
    </w:p>
    <w:p w:rsidR="000C2CEF" w:rsidRDefault="000C2CEF" w:rsidP="000C2CEF">
      <w:pPr>
        <w:numPr>
          <w:ilvl w:val="0"/>
          <w:numId w:val="18"/>
        </w:numPr>
      </w:pPr>
      <w:r>
        <w:lastRenderedPageBreak/>
        <w:t>morti sul lavoro del personale iscritto al libro matricola, per i quali è stata accertata definitivamente una responsabilità aziendale;</w:t>
      </w:r>
    </w:p>
    <w:p w:rsidR="000C2CEF" w:rsidRDefault="000C2CEF" w:rsidP="000C2CEF">
      <w:pPr>
        <w:numPr>
          <w:ilvl w:val="0"/>
          <w:numId w:val="18"/>
        </w:numPr>
      </w:pPr>
      <w:r>
        <w:t>infortuni gravi sul lavoro che hanno comportato lesioni gravi o gravissime al personale iscritto al libro matricola per i quali è stata accertata definitivamente una responsabilità aziendale;</w:t>
      </w:r>
    </w:p>
    <w:p w:rsidR="000C2CEF" w:rsidRDefault="000C2CEF" w:rsidP="000C2CEF">
      <w:pPr>
        <w:numPr>
          <w:ilvl w:val="0"/>
          <w:numId w:val="18"/>
        </w:numPr>
      </w:pPr>
      <w:r>
        <w:t>addebiti in ordine a malattie professionali su dipendenti o ex dipendenti e cause di mobbing, per cui la società è stata dichiarata definitivamente responsabile, descrivendo la natura e l’entità di tali addebiti.</w:t>
      </w:r>
    </w:p>
    <w:p w:rsidR="001B24E0" w:rsidRDefault="001B24E0" w:rsidP="001B24E0"/>
    <w:p w:rsidR="001B24E0" w:rsidRPr="001B24E0" w:rsidRDefault="001B24E0" w:rsidP="001B24E0">
      <w:pPr>
        <w:rPr>
          <w:b/>
        </w:rPr>
      </w:pPr>
      <w:r w:rsidRPr="001B24E0">
        <w:rPr>
          <w:b/>
        </w:rPr>
        <w:t xml:space="preserve">Informazioni </w:t>
      </w:r>
      <w:r>
        <w:rPr>
          <w:b/>
        </w:rPr>
        <w:t>facoltative</w:t>
      </w:r>
      <w:r w:rsidRPr="001B24E0">
        <w:rPr>
          <w:b/>
        </w:rPr>
        <w:t xml:space="preserve"> sul personale:</w:t>
      </w:r>
    </w:p>
    <w:p w:rsidR="001B24E0" w:rsidRDefault="001B24E0" w:rsidP="001B24E0">
      <w:pPr>
        <w:numPr>
          <w:ilvl w:val="0"/>
          <w:numId w:val="20"/>
        </w:numPr>
      </w:pPr>
      <w:r>
        <w:t>iniziative volte a trasformare precedenti forme di lavoro "precario" in contratti di lavoro a tempo indeterminato;</w:t>
      </w:r>
    </w:p>
    <w:p w:rsidR="001B24E0" w:rsidRDefault="001B24E0" w:rsidP="001B24E0">
      <w:pPr>
        <w:numPr>
          <w:ilvl w:val="0"/>
          <w:numId w:val="20"/>
        </w:numPr>
      </w:pPr>
      <w:r>
        <w:t>investimenti in personale (sicurezza) e relativi costi di esercizio.</w:t>
      </w:r>
    </w:p>
    <w:p w:rsidR="001B24E0" w:rsidRDefault="001B24E0" w:rsidP="001B24E0"/>
    <w:p w:rsidR="00846CF5" w:rsidRDefault="00846CF5">
      <w:pPr>
        <w:pStyle w:val="Aponota2"/>
      </w:pPr>
      <w:r>
        <w:t>ATTIVITA' DI RICERCA E SVILUPPO</w:t>
      </w:r>
    </w:p>
    <w:p w:rsidR="00846CF5" w:rsidRDefault="00846CF5"/>
    <w:p w:rsidR="00846CF5" w:rsidRPr="00C2026C" w:rsidRDefault="00846CF5">
      <w:r w:rsidRPr="00C2026C">
        <w:t>Nel corso dell'esercizio appena trascorso la società ha profuso notevoli sforzi nell'attivit</w:t>
      </w:r>
      <w:r w:rsidR="00FD36AC" w:rsidRPr="00C2026C">
        <w:t>à</w:t>
      </w:r>
      <w:r w:rsidRPr="00C2026C">
        <w:t xml:space="preserve"> di ricerca e sviluppo.</w:t>
      </w:r>
    </w:p>
    <w:p w:rsidR="00846CF5" w:rsidRDefault="00846CF5">
      <w:r w:rsidRPr="00C2026C">
        <w:t xml:space="preserve">Tale funzione, che costituisce un elemento primario nell'ambito della gestione strategica dell'azienda, </w:t>
      </w:r>
      <w:r w:rsidR="00FD36AC" w:rsidRPr="00C2026C">
        <w:t>è</w:t>
      </w:r>
      <w:r w:rsidRPr="00C2026C">
        <w:t xml:space="preserve"> indirizzata non solo al reperimento di nuovi prodotti da affiancare a quelli che gi</w:t>
      </w:r>
      <w:r w:rsidR="00503D30" w:rsidRPr="00C2026C">
        <w:t>à</w:t>
      </w:r>
      <w:r w:rsidRPr="00C2026C">
        <w:t xml:space="preserve"> attualmente vengono commercializzati, ma anche al consolidamento ed al perfezionamento delle attivit</w:t>
      </w:r>
      <w:r w:rsidR="00503D30" w:rsidRPr="00C2026C">
        <w:t>à</w:t>
      </w:r>
      <w:r w:rsidRPr="00C2026C">
        <w:t xml:space="preserve"> che costituiscono attualmente la fonte dei ricavi gestionali.</w:t>
      </w:r>
    </w:p>
    <w:p w:rsidR="002F0ED7" w:rsidRDefault="002F0ED7" w:rsidP="00FD36AC"/>
    <w:p w:rsidR="00FD36AC" w:rsidRPr="00FD36AC" w:rsidRDefault="00FD36AC" w:rsidP="00FD36AC">
      <w:r w:rsidRPr="00FD36AC">
        <w:t xml:space="preserve">Il costante sforzo di prevenire l’evoluzione del mercato ci ha portati nello scorso esercizio ad iniziare un progetto pluriennale di ricerca: si tratta della possibilità di sviluppare </w:t>
      </w:r>
      <w:proofErr w:type="gramStart"/>
      <w:r w:rsidRPr="00FD36AC">
        <w:t>... .</w:t>
      </w:r>
      <w:proofErr w:type="gramEnd"/>
    </w:p>
    <w:p w:rsidR="00FD36AC" w:rsidRPr="00FD36AC" w:rsidRDefault="00FD36AC" w:rsidP="00FD36AC">
      <w:r w:rsidRPr="00FD36AC">
        <w:t xml:space="preserve">Tale progetto dovrebbe portare a risultati concreti già a partire dall’esercizio </w:t>
      </w:r>
      <w:proofErr w:type="gramStart"/>
      <w:r w:rsidRPr="00FD36AC">
        <w:t>… .</w:t>
      </w:r>
      <w:proofErr w:type="gramEnd"/>
    </w:p>
    <w:p w:rsidR="00FD36AC" w:rsidRPr="00FD36AC" w:rsidRDefault="00FD36AC" w:rsidP="00FD36AC">
      <w:r w:rsidRPr="00FD36AC">
        <w:t xml:space="preserve">Il finanziamento dell’intera operazione, che è stimato in euro …, avviene attualmente grazie al mutuo ipotecario di euro … stipulato con … </w:t>
      </w:r>
    </w:p>
    <w:p w:rsidR="00FD36AC" w:rsidRPr="00FD36AC" w:rsidRDefault="00FD36AC" w:rsidP="00FD36AC">
      <w:r w:rsidRPr="00FD36AC">
        <w:t xml:space="preserve">Le principali caratteristiche tecniche della ricerca sono le seguenti: </w:t>
      </w:r>
      <w:proofErr w:type="gramStart"/>
      <w:r w:rsidRPr="00FD36AC">
        <w:t>… .</w:t>
      </w:r>
      <w:proofErr w:type="gramEnd"/>
    </w:p>
    <w:p w:rsidR="00FD36AC" w:rsidRPr="00FD36AC" w:rsidRDefault="00FD36AC" w:rsidP="00FD36AC">
      <w:r w:rsidRPr="00FD36AC">
        <w:t xml:space="preserve">I costi di ricerca e i costi di sviluppo sostenuti nel corso dell’esercizio ammontano complessivamente a euro …. </w:t>
      </w:r>
    </w:p>
    <w:p w:rsidR="00FD36AC" w:rsidRPr="00FD36AC" w:rsidRDefault="00FD36AC" w:rsidP="00FD36AC">
      <w:r w:rsidRPr="00FD36AC">
        <w:t xml:space="preserve">Degli stessi un importo di euro … è stato capitalizzato in quanto si tratta di </w:t>
      </w:r>
      <w:proofErr w:type="gramStart"/>
      <w:r w:rsidRPr="00FD36AC">
        <w:t>... .</w:t>
      </w:r>
      <w:proofErr w:type="gramEnd"/>
    </w:p>
    <w:p w:rsidR="00FD36AC" w:rsidRPr="00FD36AC" w:rsidRDefault="00FD36AC" w:rsidP="00FD36AC">
      <w:r w:rsidRPr="00FD36AC">
        <w:t xml:space="preserve">Rispetto ai due periodi precedenti i costi di ricerca e di sviluppo sono incrementati rispettivamente del ...% e del ...%. </w:t>
      </w:r>
    </w:p>
    <w:p w:rsidR="00FD36AC" w:rsidRPr="00FD36AC" w:rsidRDefault="00FD36AC" w:rsidP="00FD36AC">
      <w:r w:rsidRPr="00FD36AC">
        <w:t xml:space="preserve">Complessivamente, nell’ultimo triennio l’attività di ricerca e sviluppo ha gravato sul bilancio di </w:t>
      </w:r>
      <w:r w:rsidRPr="00FD36AC">
        <w:lastRenderedPageBreak/>
        <w:t xml:space="preserve">esercizio per euro …. </w:t>
      </w:r>
    </w:p>
    <w:p w:rsidR="00FD36AC" w:rsidRDefault="00FD36AC" w:rsidP="00FD36AC">
      <w:r w:rsidRPr="00FD36AC">
        <w:t>A fronte di tale onere vi sono stati tuttavia vantaggi in termini di nuovi prodotti, di risparmi di costi e di efficienza organizzativa che hanno superato notevolmente i costi sostenuti.</w:t>
      </w:r>
    </w:p>
    <w:p w:rsidR="00846CF5" w:rsidRDefault="00846CF5" w:rsidP="00FD36AC"/>
    <w:p w:rsidR="00846CF5" w:rsidRDefault="00846CF5">
      <w:pPr>
        <w:pStyle w:val="Aponota2"/>
      </w:pPr>
      <w:r>
        <w:t xml:space="preserve">RAPPORTI CON IMPRESE </w:t>
      </w:r>
      <w:r w:rsidR="00FD36AC">
        <w:t>DEL GRUPPO</w:t>
      </w:r>
    </w:p>
    <w:p w:rsidR="00846CF5" w:rsidRDefault="00846CF5"/>
    <w:p w:rsidR="00846CF5" w:rsidRDefault="00846CF5">
      <w:r w:rsidRPr="00C2026C">
        <w:t>La societ</w:t>
      </w:r>
      <w:r w:rsidR="00FD36AC" w:rsidRPr="00C2026C">
        <w:t>à</w:t>
      </w:r>
      <w:r w:rsidRPr="00C2026C">
        <w:t xml:space="preserve"> non detiene quote o azioni di terze società.</w:t>
      </w:r>
    </w:p>
    <w:p w:rsidR="00FD36AC" w:rsidRDefault="00FD36AC" w:rsidP="00FD36AC"/>
    <w:p w:rsidR="00FD36AC" w:rsidRPr="00FD36AC" w:rsidRDefault="00C2026C" w:rsidP="00FD36AC">
      <w:r>
        <w:rPr>
          <w:i/>
        </w:rPr>
        <w:t>Oppure i</w:t>
      </w:r>
      <w:r w:rsidR="00FD36AC" w:rsidRPr="00FD36AC">
        <w:rPr>
          <w:i/>
        </w:rPr>
        <w:t>ndicare</w:t>
      </w:r>
      <w:r w:rsidR="00FD36AC" w:rsidRPr="00FD36AC">
        <w:t>:</w:t>
      </w:r>
    </w:p>
    <w:p w:rsidR="00FD36AC" w:rsidRPr="00FD36AC" w:rsidRDefault="00FD36AC" w:rsidP="00FD36AC">
      <w:pPr>
        <w:numPr>
          <w:ilvl w:val="0"/>
          <w:numId w:val="19"/>
        </w:numPr>
        <w:rPr>
          <w:i/>
        </w:rPr>
      </w:pPr>
      <w:r w:rsidRPr="00FD36AC">
        <w:rPr>
          <w:i/>
        </w:rPr>
        <w:t>le relazioni finanziarie e commerciali, presenti ma anche future (ad esempio il sostegno finanziario già garantito ad altra società del gruppo in relazione ad ingenti investimenti che non siano stati ancora effettuati);</w:t>
      </w:r>
    </w:p>
    <w:p w:rsidR="00FD36AC" w:rsidRPr="00FD36AC" w:rsidRDefault="00FD36AC" w:rsidP="00FD36AC">
      <w:pPr>
        <w:numPr>
          <w:ilvl w:val="0"/>
          <w:numId w:val="19"/>
        </w:numPr>
        <w:rPr>
          <w:i/>
        </w:rPr>
      </w:pPr>
      <w:r w:rsidRPr="00FD36AC">
        <w:rPr>
          <w:i/>
        </w:rPr>
        <w:t>la natura dei rapporti sviluppati con le altre imprese del gruppo, quali rapporti commerciali (acquisto/vendita di semilavorati), produttivi (sfruttamento di brevetti, gestione di specifiche attività, collocamento sul mercato di prodotti), finanziari (gestioni di tesoreria, finanziamenti, investimenti);</w:t>
      </w:r>
    </w:p>
    <w:p w:rsidR="00FD36AC" w:rsidRPr="00FD36AC" w:rsidRDefault="00FD36AC" w:rsidP="00FD36AC">
      <w:pPr>
        <w:numPr>
          <w:ilvl w:val="0"/>
          <w:numId w:val="19"/>
        </w:numPr>
        <w:rPr>
          <w:i/>
        </w:rPr>
      </w:pPr>
      <w:r w:rsidRPr="00FD36AC">
        <w:rPr>
          <w:i/>
        </w:rPr>
        <w:t>il ruolo ricoperto dalle altre imprese nell’organizzazione strategica dell’attività del gruppo;</w:t>
      </w:r>
    </w:p>
    <w:p w:rsidR="00FD36AC" w:rsidRPr="00FD36AC" w:rsidRDefault="00FD36AC" w:rsidP="00FD36AC">
      <w:pPr>
        <w:numPr>
          <w:ilvl w:val="0"/>
          <w:numId w:val="19"/>
        </w:numPr>
        <w:rPr>
          <w:i/>
        </w:rPr>
      </w:pPr>
      <w:r w:rsidRPr="00FD36AC">
        <w:rPr>
          <w:i/>
        </w:rPr>
        <w:t>le sinergie sviluppabili per mezzo dell’attività congiunta.</w:t>
      </w:r>
    </w:p>
    <w:p w:rsidR="00FD36AC" w:rsidRDefault="00FD36AC" w:rsidP="00FD36AC"/>
    <w:p w:rsidR="00FD36AC" w:rsidRPr="00FD36AC" w:rsidRDefault="00FD36AC" w:rsidP="00FD36AC">
      <w:r w:rsidRPr="00FD36AC">
        <w:t xml:space="preserve">Alcune fasi della lavorazione sono state svolte dalla società …, nostra controllata. </w:t>
      </w:r>
    </w:p>
    <w:p w:rsidR="00FD36AC" w:rsidRPr="00FD36AC" w:rsidRDefault="00FD36AC" w:rsidP="00FD36AC">
      <w:r w:rsidRPr="00FD36AC">
        <w:t xml:space="preserve">Le ragioni di tale scelta derivano, come è facile intuire, dal risparmio in termini economici e logistici che è possibile realizzare. </w:t>
      </w:r>
    </w:p>
    <w:p w:rsidR="00FD36AC" w:rsidRPr="00FD36AC" w:rsidRDefault="00FD36AC" w:rsidP="00FD36AC">
      <w:r w:rsidRPr="00FD36AC">
        <w:t xml:space="preserve">In particolare, segnaliamo che alla data di chiusura del bilancio i rapporti con la società controllata … si concretizzano in nostri debiti a breve (scadenza entro un anno) per un ammontare complessivo di euro …. </w:t>
      </w:r>
    </w:p>
    <w:p w:rsidR="00FD36AC" w:rsidRPr="00FD36AC" w:rsidRDefault="00FD36AC" w:rsidP="00FD36AC">
      <w:r w:rsidRPr="00FD36AC">
        <w:t>Tale cifra si riferisce al costo delle ultime operazioni perfezionate dalla controllata che alla data di chiusura del bilancio non risultavano ancora pagate.</w:t>
      </w:r>
    </w:p>
    <w:p w:rsidR="00FD36AC" w:rsidRDefault="00FD36AC" w:rsidP="00FD36AC">
      <w:r w:rsidRPr="00FD36AC">
        <w:t>I contratti in essere con la società controllata … implicano la possibilità della medesima di commercializzare il prodotto … nella zona … e pertanto in tale area non è stata attivata alcuna rete di vendita da parte della nostra società.</w:t>
      </w:r>
    </w:p>
    <w:p w:rsidR="00FD36AC" w:rsidRPr="005F7364" w:rsidRDefault="00FD36AC" w:rsidP="00FD36AC"/>
    <w:p w:rsidR="00FD36AC" w:rsidRDefault="00FD36AC" w:rsidP="00FD36AC">
      <w:pPr>
        <w:pStyle w:val="Aponota3"/>
      </w:pPr>
      <w:r>
        <w:t>Attività di direzione e coordinamento</w:t>
      </w:r>
    </w:p>
    <w:p w:rsidR="00FD36AC" w:rsidRDefault="00FD36AC" w:rsidP="00FD36AC"/>
    <w:p w:rsidR="00FD36AC" w:rsidRPr="00FD36AC" w:rsidRDefault="00FD36AC" w:rsidP="00FD36AC">
      <w:r w:rsidRPr="00FD36AC">
        <w:lastRenderedPageBreak/>
        <w:t>Rapporti intercorsi con chi esercita l'attività di direzione e coordinamento;</w:t>
      </w:r>
    </w:p>
    <w:p w:rsidR="00FD36AC" w:rsidRPr="00FD36AC" w:rsidRDefault="00FD36AC" w:rsidP="00FD36AC"/>
    <w:p w:rsidR="00FD36AC" w:rsidRDefault="00125523" w:rsidP="00FD36AC">
      <w:pPr>
        <w:rPr>
          <w:i/>
        </w:rPr>
      </w:pPr>
      <w:r w:rsidRPr="00125523">
        <w:rPr>
          <w:i/>
        </w:rPr>
        <w:t>(compilazione a cura dell’utente)</w:t>
      </w:r>
    </w:p>
    <w:p w:rsidR="00125523" w:rsidRPr="00FD36AC" w:rsidRDefault="00125523" w:rsidP="00FD36AC"/>
    <w:p w:rsidR="00FD36AC" w:rsidRPr="00FD36AC" w:rsidRDefault="00FD36AC" w:rsidP="00FD36AC">
      <w:r w:rsidRPr="00FD36AC">
        <w:t>Rapporti intercorsi con altre società sottoposte al medesimo soggetto dominante;</w:t>
      </w:r>
    </w:p>
    <w:p w:rsidR="00FD36AC" w:rsidRPr="00FD36AC" w:rsidRDefault="00FD36AC" w:rsidP="00FD36AC"/>
    <w:p w:rsidR="00FD36AC" w:rsidRPr="00FD36AC" w:rsidRDefault="00125523" w:rsidP="00FD36AC">
      <w:r w:rsidRPr="00125523">
        <w:rPr>
          <w:i/>
        </w:rPr>
        <w:t>(compilazione a cura dell’utente)</w:t>
      </w:r>
    </w:p>
    <w:p w:rsidR="00FD36AC" w:rsidRPr="00FD36AC" w:rsidRDefault="00FD36AC" w:rsidP="00FD36AC"/>
    <w:p w:rsidR="00FD36AC" w:rsidRPr="00FD36AC" w:rsidRDefault="00FD36AC" w:rsidP="00FD36AC">
      <w:r w:rsidRPr="00FD36AC">
        <w:t>Effetto dell'attività di direzione e coordinamento sull'esercizio dell'impresa sociale e sui suoi risultati;</w:t>
      </w:r>
    </w:p>
    <w:p w:rsidR="00FD36AC" w:rsidRPr="00FD36AC" w:rsidRDefault="00FD36AC" w:rsidP="00FD36AC"/>
    <w:p w:rsidR="00FD36AC" w:rsidRPr="00FD36AC" w:rsidRDefault="00125523" w:rsidP="00FD36AC">
      <w:r w:rsidRPr="00125523">
        <w:rPr>
          <w:i/>
        </w:rPr>
        <w:t>(compilazione a cura dell’utente)</w:t>
      </w:r>
    </w:p>
    <w:p w:rsidR="00FD36AC" w:rsidRPr="00FD36AC" w:rsidRDefault="00FD36AC" w:rsidP="00FD36AC"/>
    <w:p w:rsidR="00FD36AC" w:rsidRDefault="00FD36AC" w:rsidP="00FD36AC">
      <w:r w:rsidRPr="00FD36AC">
        <w:t>Motivazione e indicazione delle ragioni e degli interessi che hanno inciso su decisioni influenzate dal</w:t>
      </w:r>
      <w:r>
        <w:t xml:space="preserve"> soggetto dominante;</w:t>
      </w:r>
    </w:p>
    <w:p w:rsidR="00FD36AC" w:rsidRDefault="00FD36AC" w:rsidP="00FD36AC"/>
    <w:p w:rsidR="00FD36AC" w:rsidRDefault="00125523" w:rsidP="00FD36AC">
      <w:r w:rsidRPr="00125523">
        <w:rPr>
          <w:i/>
        </w:rPr>
        <w:t>(compilazione a cura dell’utente)</w:t>
      </w:r>
    </w:p>
    <w:p w:rsidR="00F21716" w:rsidRDefault="00F21716" w:rsidP="00F21716"/>
    <w:p w:rsidR="00F21716" w:rsidRDefault="00F21716" w:rsidP="00F21716">
      <w:pPr>
        <w:pStyle w:val="Aponota2"/>
      </w:pPr>
      <w:r>
        <w:t>POSSESSO O ACQUISTO DI AZIONI O QUOTE DI TERZE SOCIETA'</w:t>
      </w:r>
    </w:p>
    <w:p w:rsidR="00F21716" w:rsidRDefault="00F21716" w:rsidP="00F21716"/>
    <w:p w:rsidR="00F21716" w:rsidRDefault="00F21716" w:rsidP="00F21716">
      <w:r>
        <w:t>La società, oltre a non possedere, alla data di chiusura dell'esercizio in esame, quote o azioni di terze società, non ha proceduto nel corso dell'esercizio ad acquisti e/o alienazioni di quote e azioni di terze società.</w:t>
      </w:r>
    </w:p>
    <w:p w:rsidR="00FD36AC" w:rsidRDefault="00FD36AC" w:rsidP="00F21716"/>
    <w:p w:rsidR="00D47B16" w:rsidRPr="00F21716" w:rsidRDefault="00D47B16" w:rsidP="00F21716">
      <w:pPr>
        <w:pStyle w:val="Aponota2"/>
      </w:pPr>
      <w:r w:rsidRPr="00F21716">
        <w:t>NUMERO E VALORE NOMINALE DELLE AZIONI PROPRIE E DELLE AZIONI O QUOTE DI SOCIETA' CONTROLLANTI POSSEDUTE ANCHE INDIRETTAMENTE E ACQUISTATE E/O ALIENATE NEL CORSO DELL'ESERCIZIO</w:t>
      </w:r>
    </w:p>
    <w:p w:rsidR="00D47B16" w:rsidRPr="00F21716" w:rsidRDefault="00D47B16" w:rsidP="00F21716">
      <w:pPr>
        <w:pStyle w:val="Aponota2"/>
      </w:pPr>
      <w:r w:rsidRPr="00F21716">
        <w:t xml:space="preserve">Artt. 2435-bis co. 7 e 2428, </w:t>
      </w:r>
      <w:proofErr w:type="spellStart"/>
      <w:r w:rsidRPr="00F21716">
        <w:t>nn</w:t>
      </w:r>
      <w:proofErr w:type="spellEnd"/>
      <w:r w:rsidRPr="00F21716">
        <w:t>. 3, 4 codice civile</w:t>
      </w:r>
    </w:p>
    <w:p w:rsidR="00D47B16" w:rsidRDefault="00D47B16" w:rsidP="00F21716"/>
    <w:p w:rsidR="00D47B16" w:rsidRPr="00F21716" w:rsidRDefault="00B42933" w:rsidP="00F21716">
      <w:pPr>
        <w:pStyle w:val="Aponota3"/>
      </w:pPr>
      <w:r w:rsidRPr="00F21716">
        <w:t>Azioni o quote di societ</w:t>
      </w:r>
      <w:r>
        <w:t>à</w:t>
      </w:r>
      <w:r w:rsidRPr="00F21716">
        <w:t xml:space="preserve"> controllanti</w:t>
      </w:r>
    </w:p>
    <w:p w:rsidR="00D47B16" w:rsidRDefault="00D47B16" w:rsidP="007D7AA9"/>
    <w:p w:rsidR="00D47B16" w:rsidRPr="007D7AA9" w:rsidRDefault="00D47B16" w:rsidP="007D7AA9">
      <w:r w:rsidRPr="007D7AA9">
        <w:t xml:space="preserve">Alla data di chiusura del bilancio, nel portafoglio della società risultano possedute n. </w:t>
      </w:r>
      <w:r w:rsidR="00125523">
        <w:t>……</w:t>
      </w:r>
      <w:r w:rsidRPr="007D7AA9">
        <w:t xml:space="preserve"> azioni/quote di società controllanti, ciascuna del valore nominale di euro ….</w:t>
      </w:r>
    </w:p>
    <w:p w:rsidR="00D47B16" w:rsidRPr="007D7AA9" w:rsidRDefault="00D47B16" w:rsidP="007D7AA9">
      <w:r w:rsidRPr="007D7AA9">
        <w:lastRenderedPageBreak/>
        <w:t xml:space="preserve">Complessivamente le azioni/quote detenute ammontano al </w:t>
      </w:r>
      <w:r w:rsidR="00125523">
        <w:t>……</w:t>
      </w:r>
      <w:r w:rsidRPr="007D7AA9">
        <w:t xml:space="preserve"> % del capitale sociale. </w:t>
      </w:r>
    </w:p>
    <w:p w:rsidR="00D47B16" w:rsidRPr="007D7AA9" w:rsidRDefault="007D7AA9" w:rsidP="007D7AA9">
      <w:pPr>
        <w:rPr>
          <w:i/>
        </w:rPr>
      </w:pPr>
      <w:r>
        <w:rPr>
          <w:i/>
        </w:rPr>
        <w:t>[</w:t>
      </w:r>
      <w:r w:rsidR="00D47B16" w:rsidRPr="007D7AA9">
        <w:rPr>
          <w:i/>
        </w:rPr>
        <w:t>oppure</w:t>
      </w:r>
      <w:r>
        <w:rPr>
          <w:i/>
        </w:rPr>
        <w:t>]</w:t>
      </w:r>
    </w:p>
    <w:p w:rsidR="00D47B16" w:rsidRDefault="00D47B16" w:rsidP="007D7AA9">
      <w:r w:rsidRPr="007D7AA9">
        <w:t>La società non possiede, direttamente o indirettamente, azioni o quote di società controllanti.</w:t>
      </w:r>
    </w:p>
    <w:p w:rsidR="00D47B16" w:rsidRDefault="00D47B16" w:rsidP="007D7AA9"/>
    <w:p w:rsidR="00D47B16" w:rsidRPr="00F21716" w:rsidRDefault="00B42933" w:rsidP="00F21716">
      <w:pPr>
        <w:pStyle w:val="Aponota3"/>
      </w:pPr>
      <w:r w:rsidRPr="00F21716">
        <w:t>Operazioni su azioni o quote di societ</w:t>
      </w:r>
      <w:r>
        <w:t>à</w:t>
      </w:r>
      <w:r w:rsidRPr="00F21716">
        <w:t xml:space="preserve"> controllanti</w:t>
      </w:r>
    </w:p>
    <w:p w:rsidR="00D47B16" w:rsidRDefault="00D47B16" w:rsidP="00E761E5"/>
    <w:p w:rsidR="00D47B16" w:rsidRPr="00E761E5" w:rsidRDefault="00D47B16" w:rsidP="00E761E5">
      <w:pPr>
        <w:jc w:val="center"/>
        <w:rPr>
          <w:b/>
        </w:rPr>
      </w:pPr>
      <w:r w:rsidRPr="00E761E5">
        <w:rPr>
          <w:b/>
        </w:rPr>
        <w:t>Acquisto az</w:t>
      </w:r>
      <w:r w:rsidR="00E761E5" w:rsidRPr="00E761E5">
        <w:rPr>
          <w:b/>
        </w:rPr>
        <w:t xml:space="preserve">ioni </w:t>
      </w:r>
      <w:r w:rsidRPr="00E761E5">
        <w:rPr>
          <w:b/>
        </w:rPr>
        <w:t>/</w:t>
      </w:r>
      <w:r w:rsidR="00E761E5" w:rsidRPr="00E761E5">
        <w:rPr>
          <w:b/>
        </w:rPr>
        <w:t xml:space="preserve"> </w:t>
      </w:r>
      <w:r w:rsidRPr="00E761E5">
        <w:rPr>
          <w:b/>
        </w:rPr>
        <w:t>q</w:t>
      </w:r>
      <w:r w:rsidR="00E761E5" w:rsidRPr="00E761E5">
        <w:rPr>
          <w:b/>
        </w:rPr>
        <w:t>uo</w:t>
      </w:r>
      <w:r w:rsidRPr="00E761E5">
        <w:rPr>
          <w:b/>
        </w:rPr>
        <w:t>te società controllanti</w:t>
      </w:r>
    </w:p>
    <w:p w:rsidR="00D47B16" w:rsidRPr="00E761E5" w:rsidRDefault="00D47B16" w:rsidP="00822C1B">
      <w:r w:rsidRPr="00E761E5">
        <w:t xml:space="preserve">Durante lo scorso esercizio, l’assemblea dei soci ha deliberato in data </w:t>
      </w:r>
      <w:r w:rsidR="00125523">
        <w:t>……</w:t>
      </w:r>
      <w:r w:rsidRPr="00E761E5">
        <w:t xml:space="preserve"> l’acquisto di n.</w:t>
      </w:r>
      <w:r w:rsidR="00E761E5">
        <w:t xml:space="preserve"> </w:t>
      </w:r>
      <w:r w:rsidR="00033686">
        <w:t>……</w:t>
      </w:r>
      <w:r w:rsidRPr="00E761E5">
        <w:t xml:space="preserve"> azioni/quote di società controllanti, ciascuna del valore nominale di euro ….</w:t>
      </w:r>
    </w:p>
    <w:p w:rsidR="00D47B16" w:rsidRPr="00E761E5" w:rsidRDefault="00D47B16" w:rsidP="00822C1B">
      <w:r w:rsidRPr="00E761E5">
        <w:t xml:space="preserve">Complessivamente le azioni/quote acquistate ammontano al </w:t>
      </w:r>
      <w:r w:rsidR="00125523">
        <w:t>……</w:t>
      </w:r>
      <w:r w:rsidRPr="00E761E5">
        <w:t xml:space="preserve"> % del capitale sociale. </w:t>
      </w:r>
    </w:p>
    <w:p w:rsidR="00D47B16" w:rsidRPr="001B5826" w:rsidRDefault="00D47B16" w:rsidP="00822C1B">
      <w:r w:rsidRPr="00E761E5">
        <w:t xml:space="preserve">L’operazione è stata perfezionata in data </w:t>
      </w:r>
      <w:r w:rsidR="00125523">
        <w:t>……</w:t>
      </w:r>
      <w:r w:rsidRPr="00E761E5">
        <w:t xml:space="preserve"> con l’acquisto del quantitativo indicato al corrispettivo di euro ….</w:t>
      </w:r>
      <w:r w:rsidRPr="001B5826">
        <w:t xml:space="preserve"> </w:t>
      </w:r>
    </w:p>
    <w:p w:rsidR="00D47B16" w:rsidRPr="00E761E5" w:rsidRDefault="00D47B16" w:rsidP="00822C1B">
      <w:r w:rsidRPr="00E761E5">
        <w:t xml:space="preserve">Le ragioni che hanno spinto a tale scelta, come specificato dal consiglio di amministrazione nell’assemblea del </w:t>
      </w:r>
      <w:r w:rsidR="007C51B7">
        <w:t>……</w:t>
      </w:r>
      <w:r w:rsidRPr="00E761E5">
        <w:t>, sono le seguenti:</w:t>
      </w:r>
    </w:p>
    <w:p w:rsidR="00D47B16" w:rsidRPr="00E761E5" w:rsidRDefault="007C51B7" w:rsidP="00822C1B">
      <w:pPr>
        <w:rPr>
          <w:i/>
        </w:rPr>
      </w:pPr>
      <w:r w:rsidRPr="00125523">
        <w:rPr>
          <w:i/>
        </w:rPr>
        <w:t>(compilazione a cura dell’utente)</w:t>
      </w:r>
    </w:p>
    <w:p w:rsidR="00D47B16" w:rsidRPr="00E761E5" w:rsidRDefault="00E761E5" w:rsidP="00822C1B">
      <w:pPr>
        <w:rPr>
          <w:i/>
        </w:rPr>
      </w:pPr>
      <w:r w:rsidRPr="00E761E5">
        <w:rPr>
          <w:i/>
        </w:rPr>
        <w:t>[</w:t>
      </w:r>
      <w:r w:rsidR="00D47B16" w:rsidRPr="00E761E5">
        <w:rPr>
          <w:i/>
        </w:rPr>
        <w:t>oppure</w:t>
      </w:r>
      <w:r w:rsidRPr="00E761E5">
        <w:rPr>
          <w:i/>
        </w:rPr>
        <w:t>]</w:t>
      </w:r>
    </w:p>
    <w:p w:rsidR="00D47B16" w:rsidRDefault="00D47B16" w:rsidP="00822C1B">
      <w:r w:rsidRPr="00E761E5">
        <w:t>Nel corso dell’esercizio la società non ha posto in essere acquisti di azioni o quote di società controllanti, anche per il tramite di società fiduciaria o interposta persona.</w:t>
      </w:r>
      <w:r>
        <w:t xml:space="preserve"> </w:t>
      </w:r>
    </w:p>
    <w:p w:rsidR="00E761E5" w:rsidRDefault="00E761E5" w:rsidP="00E761E5"/>
    <w:p w:rsidR="00D47B16" w:rsidRPr="00E761E5" w:rsidRDefault="00D47B16" w:rsidP="00E761E5">
      <w:pPr>
        <w:jc w:val="center"/>
        <w:rPr>
          <w:b/>
        </w:rPr>
      </w:pPr>
      <w:r w:rsidRPr="00E761E5">
        <w:rPr>
          <w:b/>
        </w:rPr>
        <w:t>Alienazione az</w:t>
      </w:r>
      <w:r w:rsidR="00E761E5">
        <w:rPr>
          <w:b/>
        </w:rPr>
        <w:t xml:space="preserve">ioni </w:t>
      </w:r>
      <w:r w:rsidRPr="00E761E5">
        <w:rPr>
          <w:b/>
        </w:rPr>
        <w:t>/</w:t>
      </w:r>
      <w:r w:rsidR="00E761E5">
        <w:rPr>
          <w:b/>
        </w:rPr>
        <w:t xml:space="preserve"> </w:t>
      </w:r>
      <w:r w:rsidRPr="00E761E5">
        <w:rPr>
          <w:b/>
        </w:rPr>
        <w:t>q</w:t>
      </w:r>
      <w:r w:rsidR="00E761E5">
        <w:rPr>
          <w:b/>
        </w:rPr>
        <w:t>uo</w:t>
      </w:r>
      <w:r w:rsidRPr="00E761E5">
        <w:rPr>
          <w:b/>
        </w:rPr>
        <w:t>te società controllanti</w:t>
      </w:r>
    </w:p>
    <w:p w:rsidR="00D47B16" w:rsidRPr="00E761E5" w:rsidRDefault="00D47B16" w:rsidP="00E761E5">
      <w:r w:rsidRPr="00E761E5">
        <w:t xml:space="preserve">Durante lo scorso esercizio, l’assemblea dei soci ha deliberato in data </w:t>
      </w:r>
      <w:r w:rsidR="007C51B7">
        <w:t>……</w:t>
      </w:r>
      <w:r w:rsidRPr="00E761E5">
        <w:t xml:space="preserve"> l’alienazione di n.</w:t>
      </w:r>
      <w:r w:rsidR="007C51B7">
        <w:t xml:space="preserve"> ……</w:t>
      </w:r>
      <w:r w:rsidRPr="00E761E5">
        <w:t xml:space="preserve"> azioni/quote di società controllanti, ciascuna del valore nominale di euro ….</w:t>
      </w:r>
    </w:p>
    <w:p w:rsidR="00D47B16" w:rsidRPr="00E761E5" w:rsidRDefault="00D47B16" w:rsidP="00E761E5">
      <w:r w:rsidRPr="00E761E5">
        <w:t xml:space="preserve">Complessivamente le azioni/quote alienate ammontano al </w:t>
      </w:r>
      <w:r w:rsidR="007C51B7">
        <w:t>……</w:t>
      </w:r>
      <w:r w:rsidRPr="00E761E5">
        <w:t xml:space="preserve"> % del capitale sociale. </w:t>
      </w:r>
    </w:p>
    <w:p w:rsidR="00D47B16" w:rsidRPr="00E761E5" w:rsidRDefault="00D47B16" w:rsidP="00E761E5">
      <w:r w:rsidRPr="00E761E5">
        <w:t xml:space="preserve">L’operazione è stata perfezionata in data </w:t>
      </w:r>
      <w:r w:rsidR="007C51B7">
        <w:t>……</w:t>
      </w:r>
      <w:r w:rsidRPr="00E761E5">
        <w:t xml:space="preserve"> con l’alienazione del quantitativo indicato al corrispettivo di euro …. </w:t>
      </w:r>
    </w:p>
    <w:p w:rsidR="00D47B16" w:rsidRPr="001B5826" w:rsidRDefault="00D47B16" w:rsidP="00E761E5">
      <w:r w:rsidRPr="00E761E5">
        <w:t xml:space="preserve">Le ragioni che hanno spinto a tale scelta, come specificato dal consiglio di amministrazione nell’assemblea del </w:t>
      </w:r>
      <w:r w:rsidR="007C51B7">
        <w:t>……</w:t>
      </w:r>
      <w:r w:rsidRPr="00E761E5">
        <w:t>, sono le seguenti:</w:t>
      </w:r>
    </w:p>
    <w:p w:rsidR="00E761E5" w:rsidRPr="00E761E5" w:rsidRDefault="007C51B7" w:rsidP="00E761E5">
      <w:pPr>
        <w:rPr>
          <w:i/>
        </w:rPr>
      </w:pPr>
      <w:r w:rsidRPr="00125523">
        <w:rPr>
          <w:i/>
        </w:rPr>
        <w:t>(compilazione a cura dell’utente)</w:t>
      </w:r>
    </w:p>
    <w:p w:rsidR="00E761E5" w:rsidRPr="00E761E5" w:rsidRDefault="00E761E5" w:rsidP="00E761E5">
      <w:pPr>
        <w:rPr>
          <w:i/>
        </w:rPr>
      </w:pPr>
      <w:r w:rsidRPr="00E761E5">
        <w:rPr>
          <w:i/>
        </w:rPr>
        <w:t>[oppure]</w:t>
      </w:r>
    </w:p>
    <w:p w:rsidR="00D47B16" w:rsidRDefault="00D47B16" w:rsidP="00DB75D7">
      <w:r w:rsidRPr="001B5826">
        <w:t>Nel corso dell’esercizio la società non ha posto in essere alienazioni di azioni o quote di società controllanti, anche per il tramite di società fiduciaria o interposta persona.</w:t>
      </w:r>
    </w:p>
    <w:p w:rsidR="00D47B16" w:rsidRDefault="00D47B16" w:rsidP="00DB75D7">
      <w:r w:rsidRPr="009C3161">
        <w:fldChar w:fldCharType="begin"/>
      </w:r>
      <w:r w:rsidRPr="009C3161">
        <w:instrText xml:space="preserve"> DOCVARIABLE ELSE_INSERTTEXT 130_00027 \* MERGEFORMAT </w:instrText>
      </w:r>
      <w:r w:rsidRPr="009C3161">
        <w:fldChar w:fldCharType="end"/>
      </w:r>
    </w:p>
    <w:p w:rsidR="00D47B16" w:rsidRPr="00F21716" w:rsidRDefault="00B42933" w:rsidP="00F21716">
      <w:pPr>
        <w:pStyle w:val="Aponota3"/>
      </w:pPr>
      <w:r w:rsidRPr="00F21716">
        <w:t>Azioni proprie e del gruppo</w:t>
      </w:r>
    </w:p>
    <w:p w:rsidR="00D47B16" w:rsidRDefault="00D47B16" w:rsidP="00DB75D7"/>
    <w:p w:rsidR="00D47B16" w:rsidRPr="00DB75D7" w:rsidRDefault="00D47B16" w:rsidP="00DB75D7">
      <w:r w:rsidRPr="00DB75D7">
        <w:t xml:space="preserve">Alla data di chiusura del bilancio, nel portafoglio della società risultano possedute n. </w:t>
      </w:r>
      <w:r w:rsidR="007C51B7">
        <w:t>……</w:t>
      </w:r>
      <w:r w:rsidRPr="00DB75D7">
        <w:t xml:space="preserve"> azioni ordinarie proprie, ciascuna del valore nominale di euro ….</w:t>
      </w:r>
    </w:p>
    <w:p w:rsidR="00D47B16" w:rsidRPr="00DB75D7" w:rsidRDefault="00D47B16" w:rsidP="00DB75D7">
      <w:r w:rsidRPr="00DB75D7">
        <w:t xml:space="preserve">Complessivamente il pacchetto azionario detenuto in proprio ammonta al </w:t>
      </w:r>
      <w:r w:rsidR="007C51B7">
        <w:t>……</w:t>
      </w:r>
      <w:r w:rsidRPr="00DB75D7">
        <w:t xml:space="preserve"> % del capitale sociale. </w:t>
      </w:r>
    </w:p>
    <w:p w:rsidR="00D47B16" w:rsidRPr="00DB75D7" w:rsidRDefault="00D47B16" w:rsidP="00DB75D7">
      <w:r w:rsidRPr="00DB75D7">
        <w:t xml:space="preserve">L’acquisto delle azioni proprie, è stato perfezionato negli anni </w:t>
      </w:r>
      <w:r w:rsidR="007C51B7">
        <w:t>……</w:t>
      </w:r>
      <w:r w:rsidRPr="00DB75D7">
        <w:t xml:space="preserve"> ed è avvenuto nel rispetto delle norme di legge, nel limite degli utili e delle riserve disponibili e per azioni completamente liberate. </w:t>
      </w:r>
    </w:p>
    <w:p w:rsidR="00D47B16" w:rsidRPr="00DB75D7" w:rsidRDefault="00D47B16" w:rsidP="00DB75D7">
      <w:r w:rsidRPr="00DB75D7">
        <w:t xml:space="preserve">Le acquisizioni sono state deliberate dall’assemblea degli azionisti in data </w:t>
      </w:r>
      <w:r w:rsidR="007C51B7">
        <w:t>……</w:t>
      </w:r>
    </w:p>
    <w:p w:rsidR="00D47B16" w:rsidRPr="004B16A4" w:rsidRDefault="00D47B16" w:rsidP="00DB75D7">
      <w:r w:rsidRPr="00DB75D7">
        <w:t>Il valore delle azioni proprie in portafoglio compare nell’apposita riserva negativa del passivo.</w:t>
      </w:r>
    </w:p>
    <w:p w:rsidR="00D47B16" w:rsidRPr="004B16A4" w:rsidRDefault="00D47B16" w:rsidP="00DB75D7"/>
    <w:p w:rsidR="00DB75D7" w:rsidRPr="00E761E5" w:rsidRDefault="00DB75D7" w:rsidP="00DB75D7">
      <w:pPr>
        <w:rPr>
          <w:i/>
        </w:rPr>
      </w:pPr>
      <w:r w:rsidRPr="00E761E5">
        <w:rPr>
          <w:i/>
        </w:rPr>
        <w:t>[oppure]</w:t>
      </w:r>
    </w:p>
    <w:p w:rsidR="00D47B16" w:rsidRPr="004B16A4" w:rsidRDefault="00D47B16" w:rsidP="00DB75D7">
      <w:r w:rsidRPr="004B16A4">
        <w:t>La società non possiede azioni proprie, neppure indirettamente.</w:t>
      </w:r>
    </w:p>
    <w:p w:rsidR="00D47B16" w:rsidRPr="004B16A4" w:rsidRDefault="00D47B16" w:rsidP="00DB75D7"/>
    <w:p w:rsidR="00D47B16" w:rsidRPr="004B16A4" w:rsidRDefault="00D47B16" w:rsidP="00DB75D7">
      <w:r w:rsidRPr="00DB75D7">
        <w:t xml:space="preserve">Alla data di chiusura del bilancio, nel portafoglio della società risultano possedute n. </w:t>
      </w:r>
      <w:r w:rsidR="007C51B7">
        <w:t>……</w:t>
      </w:r>
      <w:r w:rsidRPr="00DB75D7">
        <w:t xml:space="preserve"> azioni/quote di società controllanti, ciascuna del valore nominale di euro ….</w:t>
      </w:r>
    </w:p>
    <w:p w:rsidR="00D47B16" w:rsidRPr="00DB75D7" w:rsidRDefault="00D47B16" w:rsidP="00DB75D7">
      <w:r w:rsidRPr="00DB75D7">
        <w:t xml:space="preserve">Complessivamente le azioni/quote detenute ammontano al </w:t>
      </w:r>
      <w:r w:rsidR="007C51B7">
        <w:t>……</w:t>
      </w:r>
      <w:r w:rsidRPr="00DB75D7">
        <w:t xml:space="preserve"> % del capitale sociale. </w:t>
      </w:r>
    </w:p>
    <w:p w:rsidR="00D47B16" w:rsidRPr="00DB75D7" w:rsidRDefault="00D47B16" w:rsidP="00DB75D7">
      <w:r w:rsidRPr="00DB75D7">
        <w:t>oppure</w:t>
      </w:r>
    </w:p>
    <w:p w:rsidR="00D47B16" w:rsidRDefault="00D47B16" w:rsidP="00DB75D7">
      <w:r w:rsidRPr="00DB75D7">
        <w:t>La società non possiede, direttamente o indirettamente, azioni o quote di società controllanti.</w:t>
      </w:r>
    </w:p>
    <w:p w:rsidR="00D47B16" w:rsidRDefault="00D47B16" w:rsidP="00DB75D7"/>
    <w:p w:rsidR="00D47B16" w:rsidRPr="00F21716" w:rsidRDefault="00B42933" w:rsidP="00F21716">
      <w:pPr>
        <w:pStyle w:val="Aponota3"/>
      </w:pPr>
      <w:r w:rsidRPr="00F21716">
        <w:t>Operazioni su azioni proprie e del gruppo</w:t>
      </w:r>
    </w:p>
    <w:p w:rsidR="00D47B16" w:rsidRDefault="00D47B16" w:rsidP="00DB75D7"/>
    <w:p w:rsidR="00D47B16" w:rsidRPr="00DB75D7" w:rsidRDefault="00D47B16" w:rsidP="00DB75D7">
      <w:pPr>
        <w:jc w:val="center"/>
        <w:rPr>
          <w:b/>
        </w:rPr>
      </w:pPr>
      <w:r w:rsidRPr="00DB75D7">
        <w:rPr>
          <w:b/>
        </w:rPr>
        <w:t>Acquisto az</w:t>
      </w:r>
      <w:r w:rsidR="00DB75D7">
        <w:rPr>
          <w:b/>
        </w:rPr>
        <w:t>ioni</w:t>
      </w:r>
      <w:r w:rsidRPr="00DB75D7">
        <w:rPr>
          <w:b/>
        </w:rPr>
        <w:t xml:space="preserve"> proprie</w:t>
      </w:r>
    </w:p>
    <w:p w:rsidR="00D47B16" w:rsidRPr="00C27D71" w:rsidRDefault="00D47B16" w:rsidP="00DB75D7">
      <w:r w:rsidRPr="00C27D71">
        <w:t xml:space="preserve">Durante lo scorso esercizio, l’assemblea degli azionisti ha deliberato in data </w:t>
      </w:r>
      <w:r w:rsidR="007C51B7">
        <w:t>……</w:t>
      </w:r>
      <w:r w:rsidRPr="00C27D71">
        <w:t xml:space="preserve"> l’acquisto di n.</w:t>
      </w:r>
      <w:r w:rsidR="007C51B7">
        <w:t xml:space="preserve"> ……</w:t>
      </w:r>
      <w:r w:rsidRPr="00C27D71">
        <w:t xml:space="preserve"> azioni proprie, ciascuna del valore nominale di euro …, fissando il relativo corrispettivo minimo e massimo rispettivamente nella misura di euro … e di euro ….</w:t>
      </w:r>
    </w:p>
    <w:p w:rsidR="00D47B16" w:rsidRPr="00C27D71" w:rsidRDefault="00D47B16" w:rsidP="00DB75D7">
      <w:r w:rsidRPr="00C27D71">
        <w:t xml:space="preserve">Complessivamente il pacchetto azionario acquistato ammonta al </w:t>
      </w:r>
      <w:r w:rsidR="007C51B7">
        <w:t>……</w:t>
      </w:r>
      <w:r w:rsidRPr="00C27D71">
        <w:t xml:space="preserve"> % del capitale sociale. </w:t>
      </w:r>
    </w:p>
    <w:p w:rsidR="00D47B16" w:rsidRPr="00C27D71" w:rsidRDefault="00D47B16" w:rsidP="00DB75D7">
      <w:r w:rsidRPr="00C27D71">
        <w:t xml:space="preserve">L’operazione è stata perfezionata in data </w:t>
      </w:r>
      <w:r w:rsidR="007C51B7">
        <w:t>……</w:t>
      </w:r>
      <w:r w:rsidRPr="00C27D71">
        <w:t xml:space="preserve"> con l’acquisto del quantitativo indicato al corrispettivo di euro …. </w:t>
      </w:r>
    </w:p>
    <w:p w:rsidR="00D47B16" w:rsidRPr="00C27D71" w:rsidRDefault="00D47B16" w:rsidP="00DB75D7">
      <w:r w:rsidRPr="00C27D71">
        <w:t xml:space="preserve">Le ragioni che hanno spinto a tale scelta, come specificato dal consiglio di amministrazione nell’assemblea del </w:t>
      </w:r>
      <w:r w:rsidR="007C51B7">
        <w:t>……</w:t>
      </w:r>
      <w:r w:rsidRPr="00C27D71">
        <w:t>, sono le seguenti:</w:t>
      </w:r>
    </w:p>
    <w:p w:rsidR="00D47B16" w:rsidRPr="00C27D71" w:rsidRDefault="007C51B7" w:rsidP="00DB75D7">
      <w:pPr>
        <w:rPr>
          <w:i/>
        </w:rPr>
      </w:pPr>
      <w:r w:rsidRPr="00125523">
        <w:rPr>
          <w:i/>
        </w:rPr>
        <w:t>(compilazione a cura dell’utente)</w:t>
      </w:r>
    </w:p>
    <w:p w:rsidR="00D47B16" w:rsidRPr="00C27D71" w:rsidRDefault="00C27D71" w:rsidP="00DB75D7">
      <w:pPr>
        <w:rPr>
          <w:i/>
        </w:rPr>
      </w:pPr>
      <w:r>
        <w:rPr>
          <w:i/>
        </w:rPr>
        <w:t>[</w:t>
      </w:r>
      <w:r w:rsidR="00D47B16" w:rsidRPr="00C27D71">
        <w:rPr>
          <w:i/>
        </w:rPr>
        <w:t>oppure</w:t>
      </w:r>
      <w:r>
        <w:rPr>
          <w:i/>
        </w:rPr>
        <w:t>]</w:t>
      </w:r>
    </w:p>
    <w:p w:rsidR="00D47B16" w:rsidRDefault="00D47B16" w:rsidP="00DB75D7">
      <w:r w:rsidRPr="00C27D71">
        <w:t>Nel corso dell’esercizio la società non ha posto in essere acquisti di azioni proprie, anche per il tramite di società fiduciaria o interposta persona.</w:t>
      </w:r>
    </w:p>
    <w:p w:rsidR="00D47B16" w:rsidRDefault="00D47B16" w:rsidP="00C27D71"/>
    <w:p w:rsidR="00D47B16" w:rsidRPr="00DB75D7" w:rsidRDefault="00D47B16" w:rsidP="00DB75D7">
      <w:pPr>
        <w:jc w:val="center"/>
        <w:rPr>
          <w:b/>
        </w:rPr>
      </w:pPr>
      <w:r w:rsidRPr="00DB75D7">
        <w:rPr>
          <w:b/>
        </w:rPr>
        <w:lastRenderedPageBreak/>
        <w:t>Alienazione az</w:t>
      </w:r>
      <w:r w:rsidR="00DB75D7">
        <w:rPr>
          <w:b/>
        </w:rPr>
        <w:t>ioni</w:t>
      </w:r>
      <w:r w:rsidRPr="00DB75D7">
        <w:rPr>
          <w:b/>
        </w:rPr>
        <w:t xml:space="preserve"> proprie</w:t>
      </w:r>
    </w:p>
    <w:p w:rsidR="00D47B16" w:rsidRPr="00C27D71" w:rsidRDefault="00D47B16" w:rsidP="00DB75D7">
      <w:r w:rsidRPr="00C27D71">
        <w:t xml:space="preserve">Durante lo scorso esercizio, l’assemblea degli azionisti ha deliberato in data </w:t>
      </w:r>
      <w:r w:rsidR="0060272B">
        <w:t>……</w:t>
      </w:r>
      <w:r w:rsidRPr="00C27D71">
        <w:t xml:space="preserve"> l’alienazione di n.</w:t>
      </w:r>
      <w:r w:rsidR="0060272B">
        <w:t xml:space="preserve"> ……</w:t>
      </w:r>
      <w:r w:rsidRPr="00C27D71">
        <w:t xml:space="preserve"> azioni proprie, ciascuna del valore nominale di euro ….</w:t>
      </w:r>
    </w:p>
    <w:p w:rsidR="00D47B16" w:rsidRPr="00C27D71" w:rsidRDefault="00D47B16" w:rsidP="00DB75D7">
      <w:r w:rsidRPr="00C27D71">
        <w:t xml:space="preserve">Complessivamente il pacchetto azionario alienato ammonta al </w:t>
      </w:r>
      <w:r w:rsidR="0060272B">
        <w:t>……</w:t>
      </w:r>
      <w:r w:rsidRPr="00C27D71">
        <w:t xml:space="preserve"> % del capitale sociale. </w:t>
      </w:r>
    </w:p>
    <w:p w:rsidR="00D47B16" w:rsidRPr="004B16A4" w:rsidRDefault="00D47B16" w:rsidP="00DB75D7">
      <w:r w:rsidRPr="00C27D71">
        <w:t xml:space="preserve">L’operazione è stata perfezionata in data </w:t>
      </w:r>
      <w:r w:rsidR="0060272B">
        <w:t>……</w:t>
      </w:r>
      <w:r w:rsidRPr="00C27D71">
        <w:t xml:space="preserve"> con l’alienazione del quantitativo indicato al corrispettivo di euro ….</w:t>
      </w:r>
      <w:r w:rsidRPr="004B16A4">
        <w:t xml:space="preserve"> </w:t>
      </w:r>
    </w:p>
    <w:p w:rsidR="00D47B16" w:rsidRPr="004B16A4" w:rsidRDefault="00D47B16" w:rsidP="00DB75D7">
      <w:r w:rsidRPr="00C27D71">
        <w:t xml:space="preserve">Le ragioni che hanno spinto a tale scelta, come specificato dal consiglio di amministrazione nell’assemblea del </w:t>
      </w:r>
      <w:r w:rsidR="0060272B">
        <w:t>……</w:t>
      </w:r>
      <w:r w:rsidRPr="00C27D71">
        <w:t>, sono le seguenti:</w:t>
      </w:r>
    </w:p>
    <w:p w:rsidR="00C27D71" w:rsidRPr="00C27D71" w:rsidRDefault="0060272B" w:rsidP="00C27D71">
      <w:pPr>
        <w:rPr>
          <w:i/>
        </w:rPr>
      </w:pPr>
      <w:r w:rsidRPr="00125523">
        <w:rPr>
          <w:i/>
        </w:rPr>
        <w:t>(compilazione a cura dell’utente)</w:t>
      </w:r>
    </w:p>
    <w:p w:rsidR="00C27D71" w:rsidRPr="00C27D71" w:rsidRDefault="00C27D71" w:rsidP="00C27D71">
      <w:pPr>
        <w:rPr>
          <w:i/>
        </w:rPr>
      </w:pPr>
      <w:r>
        <w:rPr>
          <w:i/>
        </w:rPr>
        <w:t>[</w:t>
      </w:r>
      <w:r w:rsidRPr="00C27D71">
        <w:rPr>
          <w:i/>
        </w:rPr>
        <w:t>oppure</w:t>
      </w:r>
      <w:r>
        <w:rPr>
          <w:i/>
        </w:rPr>
        <w:t>]</w:t>
      </w:r>
    </w:p>
    <w:p w:rsidR="00D47B16" w:rsidRDefault="00D47B16" w:rsidP="00DB75D7">
      <w:r w:rsidRPr="004B16A4">
        <w:t>Nel corso dell’esercizio la società non ha posto in essere alienazioni di azioni proprie, anche per il tramite di società fiduciaria o interposta persona.</w:t>
      </w:r>
    </w:p>
    <w:p w:rsidR="00D47B16" w:rsidRDefault="00D47B16" w:rsidP="00C27D71"/>
    <w:p w:rsidR="00D47B16" w:rsidRPr="00C27D71" w:rsidRDefault="00D47B16" w:rsidP="00C27D71">
      <w:pPr>
        <w:jc w:val="center"/>
        <w:rPr>
          <w:b/>
        </w:rPr>
      </w:pPr>
      <w:r w:rsidRPr="00C27D71">
        <w:rPr>
          <w:b/>
        </w:rPr>
        <w:t>Acquisto azioni</w:t>
      </w:r>
      <w:r w:rsidR="00C27D71">
        <w:rPr>
          <w:b/>
        </w:rPr>
        <w:t xml:space="preserve"> </w:t>
      </w:r>
      <w:r w:rsidRPr="00C27D71">
        <w:rPr>
          <w:b/>
        </w:rPr>
        <w:t>/</w:t>
      </w:r>
      <w:r w:rsidR="00C27D71">
        <w:rPr>
          <w:b/>
        </w:rPr>
        <w:t xml:space="preserve"> </w:t>
      </w:r>
      <w:r w:rsidRPr="00C27D71">
        <w:rPr>
          <w:b/>
        </w:rPr>
        <w:t>q</w:t>
      </w:r>
      <w:r w:rsidR="00C27D71">
        <w:rPr>
          <w:b/>
        </w:rPr>
        <w:t>uo</w:t>
      </w:r>
      <w:r w:rsidRPr="00C27D71">
        <w:rPr>
          <w:b/>
        </w:rPr>
        <w:t>te soc</w:t>
      </w:r>
      <w:r w:rsidR="00C27D71">
        <w:rPr>
          <w:b/>
        </w:rPr>
        <w:t>ietà</w:t>
      </w:r>
      <w:r w:rsidRPr="00C27D71">
        <w:rPr>
          <w:b/>
        </w:rPr>
        <w:t xml:space="preserve"> controllanti</w:t>
      </w:r>
    </w:p>
    <w:p w:rsidR="00D47B16" w:rsidRPr="00C27D71" w:rsidRDefault="00D47B16" w:rsidP="00C27D71">
      <w:r w:rsidRPr="00C27D71">
        <w:t xml:space="preserve">Durante lo scorso esercizio, l’assemblea degli azionisti ha deliberato in data </w:t>
      </w:r>
      <w:r w:rsidR="0060272B">
        <w:t>……</w:t>
      </w:r>
      <w:r w:rsidRPr="00C27D71">
        <w:t xml:space="preserve"> l’acquisto di n.</w:t>
      </w:r>
      <w:r w:rsidR="0060272B">
        <w:t xml:space="preserve"> ……</w:t>
      </w:r>
      <w:r w:rsidRPr="00C27D71">
        <w:t xml:space="preserve"> azioni/quote di società controllanti, ciascuna del valore nominale di euro ….</w:t>
      </w:r>
    </w:p>
    <w:p w:rsidR="00D47B16" w:rsidRPr="00C27D71" w:rsidRDefault="00D47B16" w:rsidP="00C27D71">
      <w:r w:rsidRPr="00C27D71">
        <w:t xml:space="preserve">Complessivamente le azioni/quote acquistate ammontano al </w:t>
      </w:r>
      <w:r w:rsidR="0060272B">
        <w:t>……</w:t>
      </w:r>
      <w:r w:rsidRPr="00C27D71">
        <w:t xml:space="preserve"> % del capitale sociale. </w:t>
      </w:r>
    </w:p>
    <w:p w:rsidR="00D47B16" w:rsidRPr="00C27D71" w:rsidRDefault="00D47B16" w:rsidP="00C27D71">
      <w:r w:rsidRPr="00C27D71">
        <w:t xml:space="preserve">L’operazione è stata perfezionata in data </w:t>
      </w:r>
      <w:r w:rsidR="0060272B">
        <w:t>……</w:t>
      </w:r>
      <w:r w:rsidRPr="00C27D71">
        <w:t xml:space="preserve"> con l’acquisto del quantitativo indicato al corrispettivo di euro …. </w:t>
      </w:r>
    </w:p>
    <w:p w:rsidR="00D47B16" w:rsidRPr="00C27D71" w:rsidRDefault="00D47B16" w:rsidP="00C27D71">
      <w:r w:rsidRPr="00C27D71">
        <w:t xml:space="preserve">Le ragioni che hanno spinto a tale scelta, come specificato dal consiglio di amministrazione nell’assemblea del </w:t>
      </w:r>
      <w:r w:rsidR="0060272B">
        <w:t>……</w:t>
      </w:r>
      <w:r w:rsidRPr="00C27D71">
        <w:t>, sono le seguenti:</w:t>
      </w:r>
    </w:p>
    <w:p w:rsidR="00C27D71" w:rsidRPr="00C27D71" w:rsidRDefault="0060272B" w:rsidP="00C27D71">
      <w:pPr>
        <w:rPr>
          <w:i/>
        </w:rPr>
      </w:pPr>
      <w:r w:rsidRPr="00125523">
        <w:rPr>
          <w:i/>
        </w:rPr>
        <w:t>(compilazione a cura dell’utente)</w:t>
      </w:r>
    </w:p>
    <w:p w:rsidR="00C27D71" w:rsidRPr="00C27D71" w:rsidRDefault="00C27D71" w:rsidP="00C27D71">
      <w:pPr>
        <w:rPr>
          <w:i/>
        </w:rPr>
      </w:pPr>
      <w:r>
        <w:rPr>
          <w:i/>
        </w:rPr>
        <w:t>[</w:t>
      </w:r>
      <w:r w:rsidRPr="00C27D71">
        <w:rPr>
          <w:i/>
        </w:rPr>
        <w:t>oppure</w:t>
      </w:r>
      <w:r>
        <w:rPr>
          <w:i/>
        </w:rPr>
        <w:t>]</w:t>
      </w:r>
    </w:p>
    <w:p w:rsidR="00D47B16" w:rsidRDefault="00D47B16" w:rsidP="00C27D71">
      <w:r w:rsidRPr="004B16A4">
        <w:t>Nel corso dell’esercizio la società non ha posto in essere acquisti di azioni o quote di società controllanti, anche per il tramite di società fiduciaria o interposta persona</w:t>
      </w:r>
      <w:r>
        <w:t>.</w:t>
      </w:r>
    </w:p>
    <w:p w:rsidR="00D47B16" w:rsidRDefault="00D47B16" w:rsidP="00ED4586"/>
    <w:p w:rsidR="00D47B16" w:rsidRPr="00C27D71" w:rsidRDefault="00D47B16" w:rsidP="00C27D71">
      <w:pPr>
        <w:jc w:val="center"/>
        <w:rPr>
          <w:b/>
        </w:rPr>
      </w:pPr>
      <w:r w:rsidRPr="00C27D71">
        <w:rPr>
          <w:b/>
        </w:rPr>
        <w:t>Alienazione azioni</w:t>
      </w:r>
      <w:r w:rsidR="00C27D71">
        <w:rPr>
          <w:b/>
        </w:rPr>
        <w:t xml:space="preserve"> </w:t>
      </w:r>
      <w:r w:rsidRPr="00C27D71">
        <w:rPr>
          <w:b/>
        </w:rPr>
        <w:t>/</w:t>
      </w:r>
      <w:r w:rsidR="00C27D71">
        <w:rPr>
          <w:b/>
        </w:rPr>
        <w:t xml:space="preserve"> </w:t>
      </w:r>
      <w:r w:rsidRPr="00C27D71">
        <w:rPr>
          <w:b/>
        </w:rPr>
        <w:t>q</w:t>
      </w:r>
      <w:r w:rsidR="00C27D71">
        <w:rPr>
          <w:b/>
        </w:rPr>
        <w:t>uo</w:t>
      </w:r>
      <w:r w:rsidRPr="00C27D71">
        <w:rPr>
          <w:b/>
        </w:rPr>
        <w:t>te soc</w:t>
      </w:r>
      <w:r w:rsidR="00C27D71">
        <w:rPr>
          <w:b/>
        </w:rPr>
        <w:t>ietà</w:t>
      </w:r>
      <w:r w:rsidRPr="00C27D71">
        <w:rPr>
          <w:b/>
        </w:rPr>
        <w:t xml:space="preserve"> controllanti</w:t>
      </w:r>
    </w:p>
    <w:p w:rsidR="00D47B16" w:rsidRPr="004B16A4" w:rsidRDefault="00D47B16" w:rsidP="00ED4586">
      <w:r w:rsidRPr="00ED4586">
        <w:t xml:space="preserve">Durante lo scorso esercizio, l’assemblea degli azionisti ha deliberato in data </w:t>
      </w:r>
      <w:r w:rsidR="000403FB">
        <w:t>……</w:t>
      </w:r>
      <w:r w:rsidRPr="00ED4586">
        <w:t xml:space="preserve"> l’alienazione di n. </w:t>
      </w:r>
      <w:r w:rsidR="000403FB">
        <w:t>……</w:t>
      </w:r>
      <w:r w:rsidRPr="00ED4586">
        <w:t xml:space="preserve"> azioni/quote di società controllanti, ciascuna del valore nominale di euro ….</w:t>
      </w:r>
    </w:p>
    <w:p w:rsidR="00D47B16" w:rsidRPr="00ED4586" w:rsidRDefault="00D47B16" w:rsidP="00ED4586">
      <w:r w:rsidRPr="00ED4586">
        <w:t xml:space="preserve">Complessivamente le azioni/quote alienate ammontano al </w:t>
      </w:r>
      <w:r w:rsidR="000403FB">
        <w:t>……</w:t>
      </w:r>
      <w:r w:rsidRPr="00ED4586">
        <w:t xml:space="preserve"> % del capitale sociale. </w:t>
      </w:r>
    </w:p>
    <w:p w:rsidR="00D47B16" w:rsidRPr="004B16A4" w:rsidRDefault="00D47B16" w:rsidP="00ED4586">
      <w:r w:rsidRPr="00ED4586">
        <w:t xml:space="preserve">L’operazione è stata perfezionata in data </w:t>
      </w:r>
      <w:r w:rsidR="000403FB">
        <w:t>……</w:t>
      </w:r>
      <w:r w:rsidRPr="00ED4586">
        <w:t xml:space="preserve"> con l’alienazione del quantitativo indicato al corrispettivo di euro ….</w:t>
      </w:r>
      <w:r w:rsidRPr="004B16A4">
        <w:t xml:space="preserve"> </w:t>
      </w:r>
    </w:p>
    <w:p w:rsidR="00D47B16" w:rsidRPr="00ED4586" w:rsidRDefault="00D47B16" w:rsidP="00ED4586">
      <w:r w:rsidRPr="00ED4586">
        <w:t xml:space="preserve">Le ragioni che hanno spinto a tale scelta, come specificato dal consiglio di amministrazione nell’assemblea del </w:t>
      </w:r>
      <w:r w:rsidR="000403FB">
        <w:t>……</w:t>
      </w:r>
      <w:r w:rsidRPr="00ED4586">
        <w:t>, sono le seguenti:</w:t>
      </w:r>
    </w:p>
    <w:p w:rsidR="00ED4586" w:rsidRPr="00C27D71" w:rsidRDefault="000403FB" w:rsidP="00ED4586">
      <w:pPr>
        <w:rPr>
          <w:i/>
        </w:rPr>
      </w:pPr>
      <w:r w:rsidRPr="00125523">
        <w:rPr>
          <w:i/>
        </w:rPr>
        <w:t>(compilazione a cura dell’utente)</w:t>
      </w:r>
    </w:p>
    <w:p w:rsidR="00ED4586" w:rsidRPr="00C27D71" w:rsidRDefault="00ED4586" w:rsidP="00ED4586">
      <w:pPr>
        <w:rPr>
          <w:i/>
        </w:rPr>
      </w:pPr>
      <w:r>
        <w:rPr>
          <w:i/>
        </w:rPr>
        <w:lastRenderedPageBreak/>
        <w:t>[</w:t>
      </w:r>
      <w:r w:rsidRPr="00C27D71">
        <w:rPr>
          <w:i/>
        </w:rPr>
        <w:t>oppure</w:t>
      </w:r>
      <w:r>
        <w:rPr>
          <w:i/>
        </w:rPr>
        <w:t>]</w:t>
      </w:r>
    </w:p>
    <w:p w:rsidR="00D47B16" w:rsidRDefault="00D47B16" w:rsidP="00ED4586">
      <w:r w:rsidRPr="004B16A4">
        <w:t>Nel corso dell’esercizio la società non ha posto in essere alienazioni di azioni o quote di società controllanti, anche per il tramite di società fiduciaria o interposta persona.</w:t>
      </w:r>
    </w:p>
    <w:p w:rsidR="00D47B16" w:rsidRDefault="00D47B16" w:rsidP="00ED4586"/>
    <w:p w:rsidR="00D47B16" w:rsidRDefault="00D47B16" w:rsidP="00D47B16">
      <w:pPr>
        <w:pStyle w:val="Aponota2"/>
      </w:pPr>
      <w:r>
        <w:t>SITUAZIONE DELLA SOCIETA'</w:t>
      </w:r>
    </w:p>
    <w:p w:rsidR="00D47B16" w:rsidRDefault="00D47B16" w:rsidP="00D47B16"/>
    <w:p w:rsidR="00D47B16" w:rsidRDefault="00D47B16" w:rsidP="00D47B16">
      <w:pPr>
        <w:pStyle w:val="Aponota3"/>
      </w:pPr>
      <w:r>
        <w:t>Evoluzione prevedibile della gestione</w:t>
      </w:r>
    </w:p>
    <w:p w:rsidR="00D47B16" w:rsidRDefault="00D47B16" w:rsidP="00D47B16"/>
    <w:p w:rsidR="00D47B16" w:rsidRDefault="00D47B16" w:rsidP="00D47B16">
      <w:r>
        <w:t>Per quanto infine attiene alla prevedibile evoluzione della gestione, si ritiene prudentemente che l'esercizio in corso possa confermare il trend evolutivo dei ricavi che ha caratterizzato gli ultimi esercizi, e questo nonostante il difficile momento congiunturale.</w:t>
      </w:r>
    </w:p>
    <w:p w:rsidR="00D47B16" w:rsidRDefault="00D47B16" w:rsidP="00D47B16">
      <w:r>
        <w:t xml:space="preserve">A tal fine </w:t>
      </w:r>
      <w:r w:rsidR="00ED4586">
        <w:t>è</w:t>
      </w:r>
      <w:r>
        <w:t xml:space="preserve"> assolutamente necessario che l'organo amministrativo si muova con la necessaria prudenza e lungimiranza, senza trascurare quelle attività che, seppur non immediatamente produttive di ricavi, possono garantire un costante aggiornamento tecnologico della nostra struttura.</w:t>
      </w:r>
    </w:p>
    <w:p w:rsidR="00D47B16" w:rsidRDefault="00D47B16" w:rsidP="00D47B16">
      <w:r>
        <w:t xml:space="preserve">Solo in questo modo </w:t>
      </w:r>
      <w:r w:rsidR="00ED4586">
        <w:t>è</w:t>
      </w:r>
      <w:r>
        <w:t xml:space="preserve"> possibile respingere o contenere gli attacchi della concorrenza che, in questo momento di contrazione del mercato, tende ad aggredire maggiormente rispetto al passato le aree in cui noi attualmente operiamo.</w:t>
      </w:r>
    </w:p>
    <w:p w:rsidR="00574EF6" w:rsidRDefault="00574EF6" w:rsidP="00574EF6"/>
    <w:p w:rsidR="00574EF6" w:rsidRPr="00574EF6" w:rsidRDefault="00574EF6" w:rsidP="00D47B16">
      <w:pPr>
        <w:rPr>
          <w:i/>
        </w:rPr>
      </w:pPr>
      <w:r w:rsidRPr="00574EF6">
        <w:rPr>
          <w:i/>
        </w:rPr>
        <w:t>[oppure]</w:t>
      </w:r>
    </w:p>
    <w:p w:rsidR="00D47B16" w:rsidRDefault="00D47B16" w:rsidP="00574EF6"/>
    <w:p w:rsidR="00D47B16" w:rsidRPr="00574EF6" w:rsidRDefault="00D47B16" w:rsidP="00574EF6">
      <w:r w:rsidRPr="00574EF6">
        <w:t>Per quanto riguarda il futuro della nostra azienda, riteniamo opportuno informarvi dei seguenti aspetti che formano le linee principali del nostro intervento nei prossimi mesi.</w:t>
      </w:r>
    </w:p>
    <w:p w:rsidR="00D47B16" w:rsidRPr="00574EF6" w:rsidRDefault="00D47B16" w:rsidP="00574EF6">
      <w:r w:rsidRPr="00574EF6">
        <w:t>Alla luce degli sviluppi del mercato, e del presumibile aumento della concorrenza nel nostro settore, riteniamo quanto mai opportuno potenziare la rete di vendita ricorrendo a contratti di agenzia con agenti anche non monomandatari.</w:t>
      </w:r>
    </w:p>
    <w:p w:rsidR="00D47B16" w:rsidRPr="00574EF6" w:rsidRDefault="00D47B16" w:rsidP="00574EF6">
      <w:r w:rsidRPr="00574EF6">
        <w:t>Lo scopo è quello di offrire il nostro prodotto anche in zone geografiche in cui oggi siamo presenti solo sporadicamente.</w:t>
      </w:r>
    </w:p>
    <w:p w:rsidR="00D47B16" w:rsidRDefault="00D47B16" w:rsidP="00574EF6">
      <w:r w:rsidRPr="00574EF6">
        <w:t>Inoltre, il consiglio di amministrazione intende impostare una nuova politica produttiva, da concordare con la forza-lavoro, in modo che nei prossimi anni non sia più necessario procedere ad assunzioni di personale qualificato.</w:t>
      </w:r>
    </w:p>
    <w:p w:rsidR="00D47B16" w:rsidRDefault="00D47B16" w:rsidP="006A4BFF"/>
    <w:p w:rsidR="006A4BFF" w:rsidRDefault="006A4BFF" w:rsidP="006A4BFF">
      <w:pPr>
        <w:pStyle w:val="Aponota3"/>
      </w:pPr>
      <w:r>
        <w:t>Sedi secondarie della società</w:t>
      </w:r>
    </w:p>
    <w:p w:rsidR="00D47B16" w:rsidRPr="000E74C1" w:rsidRDefault="00D47B16" w:rsidP="006A4BFF"/>
    <w:p w:rsidR="00D47B16" w:rsidRPr="000E74C1" w:rsidRDefault="00D47B16" w:rsidP="006A4BFF">
      <w:r w:rsidRPr="000E74C1">
        <w:lastRenderedPageBreak/>
        <w:t>La nostra società, oltre alla sede legale, opera con una serie di sedi secondarie. Il dettaglio è contenuto nel seguente elenco:</w:t>
      </w:r>
    </w:p>
    <w:p w:rsidR="00846CF5" w:rsidRDefault="00846CF5">
      <w:pPr>
        <w:numPr>
          <w:ilvl w:val="0"/>
          <w:numId w:val="10"/>
        </w:numPr>
      </w:pPr>
      <w:r>
        <w:t>…, che gestisce la clientela nell’area nord;</w:t>
      </w:r>
    </w:p>
    <w:p w:rsidR="00846CF5" w:rsidRDefault="00846CF5">
      <w:pPr>
        <w:numPr>
          <w:ilvl w:val="0"/>
          <w:numId w:val="10"/>
        </w:numPr>
      </w:pPr>
      <w:r>
        <w:t>…, che gestisce la clientela nell’area centro;</w:t>
      </w:r>
    </w:p>
    <w:p w:rsidR="00846CF5" w:rsidRDefault="00846CF5">
      <w:pPr>
        <w:numPr>
          <w:ilvl w:val="0"/>
          <w:numId w:val="10"/>
        </w:numPr>
      </w:pPr>
      <w:r>
        <w:t>…, che gestisce la clientela nell’area sud.</w:t>
      </w:r>
    </w:p>
    <w:p w:rsidR="006A4BFF" w:rsidRDefault="0015456D" w:rsidP="006A4BFF">
      <w:r w:rsidRPr="00125523">
        <w:rPr>
          <w:i/>
        </w:rPr>
        <w:t>(compilazione a cura dell’utente)</w:t>
      </w:r>
    </w:p>
    <w:p w:rsidR="00846CF5" w:rsidRDefault="00846CF5" w:rsidP="006A4BFF"/>
    <w:p w:rsidR="00846CF5" w:rsidRDefault="00846CF5">
      <w:pPr>
        <w:pStyle w:val="Aponota2"/>
      </w:pPr>
      <w:r>
        <w:t>STRUMENTI FINANZIARI</w:t>
      </w:r>
    </w:p>
    <w:p w:rsidR="00846CF5" w:rsidRDefault="00846CF5" w:rsidP="006A4BFF"/>
    <w:p w:rsidR="00846CF5" w:rsidRDefault="00846CF5">
      <w:r>
        <w:t>Qualora la società utilizzi strumenti finanziari, vanno altresì indicati, se rilevanti per la valutazione della situazione patrimoniale, finanziaria e del risultato dell’esercizio:</w:t>
      </w:r>
    </w:p>
    <w:p w:rsidR="00846CF5" w:rsidRDefault="00846CF5">
      <w:pPr>
        <w:numPr>
          <w:ilvl w:val="0"/>
          <w:numId w:val="11"/>
        </w:numPr>
      </w:pPr>
      <w:r>
        <w:t>gli obbiettivi e le politiche della società in materia di gestione del rischio finanziario, compresa la politica di copertura per ciascuna principale categoria di operazioni;</w:t>
      </w:r>
    </w:p>
    <w:p w:rsidR="00846CF5" w:rsidRDefault="00846CF5">
      <w:pPr>
        <w:numPr>
          <w:ilvl w:val="0"/>
          <w:numId w:val="11"/>
        </w:numPr>
      </w:pPr>
      <w:r>
        <w:t>l’esposizione della società al rischio di prezzo, di credito, di liquidità, di variazione dei flussi finanziari.</w:t>
      </w:r>
    </w:p>
    <w:p w:rsidR="00846CF5" w:rsidRDefault="00846CF5">
      <w:r>
        <w:t>(compilazione a cura dell’utente)</w:t>
      </w:r>
    </w:p>
    <w:p w:rsidR="00B42933" w:rsidRDefault="00B42933" w:rsidP="00B42933"/>
    <w:p w:rsidR="005F2D03" w:rsidRDefault="005F2D03" w:rsidP="005F2D03">
      <w:pPr>
        <w:pStyle w:val="Aponota2"/>
      </w:pPr>
      <w:r w:rsidRPr="005F2D03">
        <w:t>DESTINAZIONE DELL’ UTILE DELL’ESERCIZIO</w:t>
      </w:r>
    </w:p>
    <w:p w:rsidR="00846CF5" w:rsidRDefault="00846CF5"/>
    <w:p w:rsidR="00846CF5" w:rsidRDefault="00846CF5">
      <w:r>
        <w:t>Signori Soci,</w:t>
      </w:r>
    </w:p>
    <w:p w:rsidR="00846CF5" w:rsidRDefault="00846CF5">
      <w:r>
        <w:t>Vi proponiamo di approvare il bilancio della Societ</w:t>
      </w:r>
      <w:r w:rsidR="003A2837">
        <w:t>à</w:t>
      </w:r>
      <w:r>
        <w:t xml:space="preserve"> chiuso al </w:t>
      </w:r>
      <w:r>
        <w:rPr>
          <w:color w:val="FF0000"/>
        </w:rPr>
        <w:t>==</w:t>
      </w:r>
      <w:proofErr w:type="spellStart"/>
      <w:r>
        <w:rPr>
          <w:color w:val="FF0000"/>
        </w:rPr>
        <w:t>dtches</w:t>
      </w:r>
      <w:proofErr w:type="spellEnd"/>
      <w:r>
        <w:rPr>
          <w:color w:val="FF0000"/>
        </w:rPr>
        <w:t>==</w:t>
      </w:r>
      <w:r>
        <w:t>, comprendente lo Stato Patrimoniale, il Conto Economico</w:t>
      </w:r>
      <w:r w:rsidR="003A2837">
        <w:t>, il Rendiconto Finanziario</w:t>
      </w:r>
      <w:r>
        <w:t xml:space="preserve"> e la Nota Integrativa</w:t>
      </w:r>
    </w:p>
    <w:p w:rsidR="00846CF5" w:rsidRDefault="00846CF5">
      <w:r>
        <w:t>oppure</w:t>
      </w:r>
    </w:p>
    <w:p w:rsidR="00846CF5" w:rsidRDefault="00846CF5">
      <w:r>
        <w:t xml:space="preserve">nel </w:t>
      </w:r>
      <w:proofErr w:type="spellStart"/>
      <w:r>
        <w:t>proporVi</w:t>
      </w:r>
      <w:proofErr w:type="spellEnd"/>
      <w:r>
        <w:t xml:space="preserve"> di approvare il Bilancio della Società chiuso al </w:t>
      </w:r>
      <w:r>
        <w:rPr>
          <w:color w:val="FF0000"/>
        </w:rPr>
        <w:t>==dtches=</w:t>
      </w:r>
      <w:proofErr w:type="gramStart"/>
      <w:r>
        <w:rPr>
          <w:color w:val="FF0000"/>
        </w:rPr>
        <w:t>=</w:t>
      </w:r>
      <w:r>
        <w:t xml:space="preserve"> ,</w:t>
      </w:r>
      <w:proofErr w:type="gramEnd"/>
      <w:r>
        <w:t xml:space="preserve"> comprendente lo Stato Patrimoniale, il Conto Economico</w:t>
      </w:r>
      <w:r w:rsidR="003A2837">
        <w:t>, il Rendiconto Finanziario</w:t>
      </w:r>
      <w:r>
        <w:t xml:space="preserve"> e la Nota Integrativa, Vi informiamo altresì che si è reso necessario differire la sua approvazione di 60 giorni, così come previsto dall'art. … dello Statuto, e secondo la nuova formulazione dell’art. 2364 del c.c., in quanto :</w:t>
      </w:r>
    </w:p>
    <w:p w:rsidR="00846CF5" w:rsidRDefault="00846CF5">
      <w:pPr>
        <w:numPr>
          <w:ilvl w:val="0"/>
          <w:numId w:val="2"/>
        </w:numPr>
      </w:pPr>
      <w:r>
        <w:t>la società è tenuta a redigere il bilancio consolidato</w:t>
      </w:r>
    </w:p>
    <w:p w:rsidR="00846CF5" w:rsidRDefault="00846CF5">
      <w:pPr>
        <w:numPr>
          <w:ilvl w:val="0"/>
          <w:numId w:val="2"/>
        </w:numPr>
      </w:pPr>
      <w:r>
        <w:t xml:space="preserve">sono presenti particolari esigenze relative alla struttura ed all’oggetto della società  </w:t>
      </w:r>
    </w:p>
    <w:p w:rsidR="00846CF5" w:rsidRDefault="00846CF5">
      <w:pPr>
        <w:numPr>
          <w:ilvl w:val="0"/>
          <w:numId w:val="2"/>
        </w:numPr>
      </w:pPr>
      <w:r>
        <w:t>la società ha optato per il regime di consolidato fiscale</w:t>
      </w:r>
    </w:p>
    <w:p w:rsidR="00846CF5" w:rsidRDefault="00846CF5">
      <w:pPr>
        <w:numPr>
          <w:ilvl w:val="0"/>
          <w:numId w:val="2"/>
        </w:numPr>
      </w:pPr>
      <w:r>
        <w:t>l’organizzazione produttiva e contabile è decentrata in più sedi periferiche</w:t>
      </w:r>
    </w:p>
    <w:p w:rsidR="00846CF5" w:rsidRDefault="00846CF5"/>
    <w:p w:rsidR="00846CF5" w:rsidRDefault="00846CF5">
      <w:r>
        <w:t>Per quanto concerne la destinazione dell'utile dell'esercizio, ammontante come gi</w:t>
      </w:r>
      <w:r w:rsidR="00503D30">
        <w:t>à</w:t>
      </w:r>
      <w:r>
        <w:t xml:space="preserve"> specificato a € </w:t>
      </w:r>
      <w:r>
        <w:rPr>
          <w:color w:val="FF0000"/>
        </w:rPr>
        <w:lastRenderedPageBreak/>
        <w:t>==4T_AC==</w:t>
      </w:r>
      <w:r>
        <w:t>, in considerazione della rilevata opportunit</w:t>
      </w:r>
      <w:r w:rsidR="003A2837">
        <w:t>à</w:t>
      </w:r>
      <w:r>
        <w:t xml:space="preserve"> di procedere ad una diminuzione dell'incidenza degli oneri finanziari a carico della societ</w:t>
      </w:r>
      <w:r w:rsidR="003A2837">
        <w:t>à</w:t>
      </w:r>
      <w:r>
        <w:t>, si propone la seguente destinazione:</w:t>
      </w:r>
    </w:p>
    <w:p w:rsidR="00846CF5" w:rsidRDefault="00846CF5"/>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425"/>
        <w:gridCol w:w="4463"/>
      </w:tblGrid>
      <w:tr w:rsidR="00846CF5">
        <w:tc>
          <w:tcPr>
            <w:tcW w:w="3828" w:type="dxa"/>
            <w:tcBorders>
              <w:top w:val="single" w:sz="2" w:space="0" w:color="808080"/>
              <w:left w:val="nil"/>
              <w:bottom w:val="dotted" w:sz="4" w:space="0" w:color="808080"/>
              <w:right w:val="nil"/>
            </w:tcBorders>
            <w:vAlign w:val="bottom"/>
          </w:tcPr>
          <w:p w:rsidR="00846CF5" w:rsidRDefault="00846CF5">
            <w:pPr>
              <w:jc w:val="left"/>
            </w:pPr>
            <w:r>
              <w:t xml:space="preserve">alla riserva legale il 5% pari a </w:t>
            </w:r>
            <w:r>
              <w:tab/>
            </w:r>
          </w:p>
        </w:tc>
        <w:tc>
          <w:tcPr>
            <w:tcW w:w="425" w:type="dxa"/>
            <w:tcBorders>
              <w:top w:val="single" w:sz="2" w:space="0" w:color="808080"/>
              <w:left w:val="nil"/>
              <w:bottom w:val="dotted" w:sz="4" w:space="0" w:color="808080"/>
              <w:right w:val="nil"/>
            </w:tcBorders>
            <w:vAlign w:val="bottom"/>
          </w:tcPr>
          <w:p w:rsidR="00846CF5" w:rsidRDefault="00846CF5">
            <w:r>
              <w:t>€</w:t>
            </w:r>
          </w:p>
        </w:tc>
        <w:tc>
          <w:tcPr>
            <w:tcW w:w="4463" w:type="dxa"/>
            <w:tcBorders>
              <w:top w:val="single" w:sz="2" w:space="0" w:color="808080"/>
              <w:left w:val="nil"/>
              <w:bottom w:val="dotted" w:sz="4" w:space="0" w:color="808080"/>
              <w:right w:val="nil"/>
            </w:tcBorders>
            <w:vAlign w:val="bottom"/>
          </w:tcPr>
          <w:p w:rsidR="00846CF5" w:rsidRDefault="00846CF5"/>
        </w:tc>
      </w:tr>
      <w:tr w:rsidR="00846CF5">
        <w:tc>
          <w:tcPr>
            <w:tcW w:w="3828" w:type="dxa"/>
            <w:tcBorders>
              <w:top w:val="dotted" w:sz="4" w:space="0" w:color="808080"/>
              <w:left w:val="nil"/>
              <w:bottom w:val="dotted" w:sz="4" w:space="0" w:color="808080"/>
              <w:right w:val="nil"/>
            </w:tcBorders>
            <w:vAlign w:val="bottom"/>
          </w:tcPr>
          <w:p w:rsidR="00846CF5" w:rsidRDefault="00846CF5">
            <w:pPr>
              <w:jc w:val="left"/>
            </w:pPr>
            <w:r>
              <w:t>ai Soci il</w:t>
            </w:r>
            <w:proofErr w:type="gramStart"/>
            <w:r>
              <w:t xml:space="preserve"> ….</w:t>
            </w:r>
            <w:proofErr w:type="gramEnd"/>
            <w:r>
              <w:t>.% pari a</w:t>
            </w:r>
          </w:p>
        </w:tc>
        <w:tc>
          <w:tcPr>
            <w:tcW w:w="425" w:type="dxa"/>
            <w:tcBorders>
              <w:top w:val="dotted" w:sz="4" w:space="0" w:color="808080"/>
              <w:left w:val="nil"/>
              <w:bottom w:val="dotted" w:sz="4" w:space="0" w:color="808080"/>
              <w:right w:val="nil"/>
            </w:tcBorders>
            <w:vAlign w:val="bottom"/>
          </w:tcPr>
          <w:p w:rsidR="00846CF5" w:rsidRDefault="00846CF5">
            <w:r>
              <w:t>€</w:t>
            </w:r>
          </w:p>
        </w:tc>
        <w:tc>
          <w:tcPr>
            <w:tcW w:w="4463" w:type="dxa"/>
            <w:tcBorders>
              <w:top w:val="dotted" w:sz="4" w:space="0" w:color="808080"/>
              <w:left w:val="nil"/>
              <w:bottom w:val="dotted" w:sz="4" w:space="0" w:color="808080"/>
              <w:right w:val="nil"/>
            </w:tcBorders>
            <w:vAlign w:val="bottom"/>
          </w:tcPr>
          <w:p w:rsidR="00846CF5" w:rsidRDefault="00846CF5"/>
        </w:tc>
      </w:tr>
      <w:tr w:rsidR="00846CF5">
        <w:tc>
          <w:tcPr>
            <w:tcW w:w="3828" w:type="dxa"/>
            <w:tcBorders>
              <w:top w:val="dotted" w:sz="4" w:space="0" w:color="808080"/>
              <w:left w:val="nil"/>
              <w:bottom w:val="single" w:sz="2" w:space="0" w:color="808080"/>
              <w:right w:val="nil"/>
            </w:tcBorders>
            <w:vAlign w:val="bottom"/>
          </w:tcPr>
          <w:p w:rsidR="00846CF5" w:rsidRDefault="00846CF5">
            <w:pPr>
              <w:jc w:val="left"/>
            </w:pPr>
            <w:r>
              <w:t>A riserva Straordinaria il</w:t>
            </w:r>
            <w:proofErr w:type="gramStart"/>
            <w:r>
              <w:t xml:space="preserve"> ….</w:t>
            </w:r>
            <w:proofErr w:type="gramEnd"/>
            <w:r>
              <w:t>% pari a</w:t>
            </w:r>
          </w:p>
        </w:tc>
        <w:tc>
          <w:tcPr>
            <w:tcW w:w="425" w:type="dxa"/>
            <w:tcBorders>
              <w:top w:val="dotted" w:sz="4" w:space="0" w:color="808080"/>
              <w:left w:val="nil"/>
              <w:bottom w:val="single" w:sz="2" w:space="0" w:color="808080"/>
              <w:right w:val="nil"/>
            </w:tcBorders>
            <w:vAlign w:val="bottom"/>
          </w:tcPr>
          <w:p w:rsidR="00846CF5" w:rsidRDefault="00846CF5">
            <w:r>
              <w:t>€</w:t>
            </w:r>
          </w:p>
        </w:tc>
        <w:tc>
          <w:tcPr>
            <w:tcW w:w="4463" w:type="dxa"/>
            <w:tcBorders>
              <w:top w:val="dotted" w:sz="4" w:space="0" w:color="808080"/>
              <w:left w:val="nil"/>
              <w:bottom w:val="single" w:sz="2" w:space="0" w:color="808080"/>
              <w:right w:val="nil"/>
            </w:tcBorders>
            <w:vAlign w:val="bottom"/>
          </w:tcPr>
          <w:p w:rsidR="00846CF5" w:rsidRDefault="00846CF5"/>
        </w:tc>
      </w:tr>
      <w:tr w:rsidR="00846CF5">
        <w:tc>
          <w:tcPr>
            <w:tcW w:w="3828" w:type="dxa"/>
            <w:tcBorders>
              <w:top w:val="single" w:sz="2" w:space="0" w:color="808080"/>
              <w:left w:val="nil"/>
              <w:bottom w:val="nil"/>
              <w:right w:val="nil"/>
            </w:tcBorders>
            <w:vAlign w:val="bottom"/>
          </w:tcPr>
          <w:p w:rsidR="00846CF5" w:rsidRDefault="00846CF5">
            <w:pPr>
              <w:jc w:val="right"/>
            </w:pPr>
            <w:r>
              <w:t xml:space="preserve">Per un Totale </w:t>
            </w:r>
            <w:proofErr w:type="gramStart"/>
            <w:r>
              <w:t xml:space="preserve">di  </w:t>
            </w:r>
            <w:r>
              <w:tab/>
            </w:r>
            <w:proofErr w:type="gramEnd"/>
          </w:p>
        </w:tc>
        <w:tc>
          <w:tcPr>
            <w:tcW w:w="425" w:type="dxa"/>
            <w:tcBorders>
              <w:top w:val="single" w:sz="2" w:space="0" w:color="808080"/>
              <w:left w:val="nil"/>
              <w:bottom w:val="nil"/>
              <w:right w:val="nil"/>
            </w:tcBorders>
            <w:vAlign w:val="bottom"/>
          </w:tcPr>
          <w:p w:rsidR="00846CF5" w:rsidRDefault="00846CF5">
            <w:r>
              <w:t>€</w:t>
            </w:r>
          </w:p>
        </w:tc>
        <w:tc>
          <w:tcPr>
            <w:tcW w:w="4463" w:type="dxa"/>
            <w:tcBorders>
              <w:top w:val="single" w:sz="2" w:space="0" w:color="808080"/>
              <w:left w:val="nil"/>
              <w:bottom w:val="nil"/>
              <w:right w:val="nil"/>
            </w:tcBorders>
            <w:vAlign w:val="bottom"/>
          </w:tcPr>
          <w:p w:rsidR="00846CF5" w:rsidRDefault="00846CF5"/>
        </w:tc>
      </w:tr>
    </w:tbl>
    <w:p w:rsidR="00846CF5" w:rsidRDefault="00846CF5"/>
    <w:p w:rsidR="00846CF5" w:rsidRDefault="00846CF5">
      <w:r>
        <w:t>La destinazione in misura consistente a riserva facoltativa o straordinaria consente di procedere ad una forma di autofinanziamento della societ</w:t>
      </w:r>
      <w:r w:rsidR="003A2837">
        <w:t>à</w:t>
      </w:r>
      <w:r>
        <w:t>.</w:t>
      </w:r>
    </w:p>
    <w:p w:rsidR="00846CF5" w:rsidRDefault="00846CF5"/>
    <w:p w:rsidR="00846CF5" w:rsidRDefault="00846CF5">
      <w:r>
        <w:t>Riteniamo quindi, che sulla scorta delle informazioni sopraesposte e sulla base dei dati relativi ai primi mesi dell’esercizio (anno successivo chiusura bilancio), la Società possa proseguire nel proprio trend e ciò in linea con i programmi predisposti.</w:t>
      </w:r>
    </w:p>
    <w:p w:rsidR="00846CF5" w:rsidRDefault="00846CF5"/>
    <w:p w:rsidR="00846CF5" w:rsidRPr="0015456D" w:rsidRDefault="00846CF5">
      <w:r w:rsidRPr="0015456D">
        <w:t xml:space="preserve">Ai sensi e per gli effetti dell’art. 47 del D.P.R. 445/2000, si dichiara che il documento è copia conforme all’originale depositato presso la società </w:t>
      </w:r>
      <w:r w:rsidRPr="0015456D">
        <w:rPr>
          <w:color w:val="FF0000"/>
        </w:rPr>
        <w:t>==ragsocsa==</w:t>
      </w:r>
      <w:r w:rsidRPr="0015456D">
        <w:t>.</w:t>
      </w:r>
    </w:p>
    <w:p w:rsidR="00846CF5" w:rsidRDefault="00846CF5"/>
    <w:p w:rsidR="00846CF5" w:rsidRDefault="00846CF5">
      <w:r>
        <w:t>L'organo amministrativo.</w:t>
      </w:r>
    </w:p>
    <w:p w:rsidR="00846CF5" w:rsidRDefault="00846CF5"/>
    <w:p w:rsidR="00846CF5" w:rsidRDefault="00846CF5">
      <w:r>
        <w:rPr>
          <w:color w:val="FF0000"/>
        </w:rPr>
        <w:t>==</w:t>
      </w:r>
      <w:proofErr w:type="spellStart"/>
      <w:r>
        <w:rPr>
          <w:color w:val="FF0000"/>
        </w:rPr>
        <w:t>crapp</w:t>
      </w:r>
      <w:proofErr w:type="spellEnd"/>
      <w:r>
        <w:rPr>
          <w:color w:val="FF0000"/>
        </w:rPr>
        <w:t>==</w:t>
      </w:r>
    </w:p>
    <w:p w:rsidR="00846CF5" w:rsidRPr="0015456D" w:rsidRDefault="00846CF5">
      <w:pPr>
        <w:rPr>
          <w:color w:val="FF0000"/>
          <w:highlight w:val="yellow"/>
        </w:rPr>
      </w:pPr>
      <w:r w:rsidRPr="0015456D">
        <w:rPr>
          <w:color w:val="FF0000"/>
        </w:rPr>
        <w:t xml:space="preserve">==nomrapp== </w:t>
      </w:r>
    </w:p>
    <w:p w:rsidR="00846CF5" w:rsidRPr="0015456D" w:rsidRDefault="00846CF5"/>
    <w:sectPr w:rsidR="00846CF5" w:rsidRPr="0015456D" w:rsidSect="00FD2129">
      <w:footerReference w:type="even" r:id="rId8"/>
      <w:footerReference w:type="default" r:id="rId9"/>
      <w:pgSz w:w="11906" w:h="16838"/>
      <w:pgMar w:top="2857" w:right="1429" w:bottom="1931" w:left="1429" w:header="714" w:footer="7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74FB" w:rsidRDefault="00F574FB">
      <w:r>
        <w:separator/>
      </w:r>
    </w:p>
  </w:endnote>
  <w:endnote w:type="continuationSeparator" w:id="0">
    <w:p w:rsidR="00F574FB" w:rsidRDefault="00F57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74FB" w:rsidRDefault="00F574F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rsidR="00F574FB" w:rsidRDefault="00F574FB">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74FB" w:rsidRDefault="00F574F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rsidR="00F574FB" w:rsidRDefault="00F574FB">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74FB" w:rsidRDefault="00F574FB">
      <w:r>
        <w:separator/>
      </w:r>
    </w:p>
  </w:footnote>
  <w:footnote w:type="continuationSeparator" w:id="0">
    <w:p w:rsidR="00F574FB" w:rsidRDefault="00F574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35555"/>
    <w:multiLevelType w:val="multilevel"/>
    <w:tmpl w:val="A82069AC"/>
    <w:lvl w:ilvl="0">
      <w:start w:val="1"/>
      <w:numFmt w:val="bullet"/>
      <w:lvlText w:val=""/>
      <w:lvlJc w:val="left"/>
      <w:pPr>
        <w:tabs>
          <w:tab w:val="num" w:pos="720"/>
        </w:tabs>
        <w:ind w:left="720" w:hanging="360"/>
      </w:pPr>
      <w:rPr>
        <w:rFonts w:ascii="Wingdings" w:hAnsi="Wingdings" w:hint="default"/>
        <w:sz w:val="16"/>
      </w:rPr>
    </w:lvl>
    <w:lvl w:ilvl="1" w:tentative="1">
      <w:start w:val="1"/>
      <w:numFmt w:val="bullet"/>
      <w:lvlText w:val="o"/>
      <w:lvlJc w:val="left"/>
      <w:pPr>
        <w:tabs>
          <w:tab w:val="num" w:pos="2157"/>
        </w:tabs>
        <w:ind w:left="2157" w:hanging="360"/>
      </w:pPr>
      <w:rPr>
        <w:rFonts w:ascii="Courier New" w:hAnsi="Courier New" w:hint="default"/>
      </w:rPr>
    </w:lvl>
    <w:lvl w:ilvl="2" w:tentative="1">
      <w:start w:val="1"/>
      <w:numFmt w:val="bullet"/>
      <w:lvlText w:val=""/>
      <w:lvlJc w:val="left"/>
      <w:pPr>
        <w:tabs>
          <w:tab w:val="num" w:pos="2877"/>
        </w:tabs>
        <w:ind w:left="2877" w:hanging="360"/>
      </w:pPr>
      <w:rPr>
        <w:rFonts w:ascii="Wingdings" w:hAnsi="Wingdings" w:hint="default"/>
      </w:rPr>
    </w:lvl>
    <w:lvl w:ilvl="3" w:tentative="1">
      <w:start w:val="1"/>
      <w:numFmt w:val="bullet"/>
      <w:lvlText w:val=""/>
      <w:lvlJc w:val="left"/>
      <w:pPr>
        <w:tabs>
          <w:tab w:val="num" w:pos="3597"/>
        </w:tabs>
        <w:ind w:left="3597" w:hanging="360"/>
      </w:pPr>
      <w:rPr>
        <w:rFonts w:ascii="Symbol" w:hAnsi="Symbol" w:hint="default"/>
      </w:rPr>
    </w:lvl>
    <w:lvl w:ilvl="4" w:tentative="1">
      <w:start w:val="1"/>
      <w:numFmt w:val="bullet"/>
      <w:lvlText w:val="o"/>
      <w:lvlJc w:val="left"/>
      <w:pPr>
        <w:tabs>
          <w:tab w:val="num" w:pos="4317"/>
        </w:tabs>
        <w:ind w:left="4317" w:hanging="360"/>
      </w:pPr>
      <w:rPr>
        <w:rFonts w:ascii="Courier New" w:hAnsi="Courier New" w:hint="default"/>
      </w:rPr>
    </w:lvl>
    <w:lvl w:ilvl="5" w:tentative="1">
      <w:start w:val="1"/>
      <w:numFmt w:val="bullet"/>
      <w:lvlText w:val=""/>
      <w:lvlJc w:val="left"/>
      <w:pPr>
        <w:tabs>
          <w:tab w:val="num" w:pos="5037"/>
        </w:tabs>
        <w:ind w:left="5037" w:hanging="360"/>
      </w:pPr>
      <w:rPr>
        <w:rFonts w:ascii="Wingdings" w:hAnsi="Wingdings" w:hint="default"/>
      </w:rPr>
    </w:lvl>
    <w:lvl w:ilvl="6" w:tentative="1">
      <w:start w:val="1"/>
      <w:numFmt w:val="bullet"/>
      <w:lvlText w:val=""/>
      <w:lvlJc w:val="left"/>
      <w:pPr>
        <w:tabs>
          <w:tab w:val="num" w:pos="5757"/>
        </w:tabs>
        <w:ind w:left="5757" w:hanging="360"/>
      </w:pPr>
      <w:rPr>
        <w:rFonts w:ascii="Symbol" w:hAnsi="Symbol" w:hint="default"/>
      </w:rPr>
    </w:lvl>
    <w:lvl w:ilvl="7" w:tentative="1">
      <w:start w:val="1"/>
      <w:numFmt w:val="bullet"/>
      <w:lvlText w:val="o"/>
      <w:lvlJc w:val="left"/>
      <w:pPr>
        <w:tabs>
          <w:tab w:val="num" w:pos="6477"/>
        </w:tabs>
        <w:ind w:left="6477" w:hanging="360"/>
      </w:pPr>
      <w:rPr>
        <w:rFonts w:ascii="Courier New" w:hAnsi="Courier New" w:hint="default"/>
      </w:rPr>
    </w:lvl>
    <w:lvl w:ilvl="8" w:tentative="1">
      <w:start w:val="1"/>
      <w:numFmt w:val="bullet"/>
      <w:lvlText w:val=""/>
      <w:lvlJc w:val="left"/>
      <w:pPr>
        <w:tabs>
          <w:tab w:val="num" w:pos="7197"/>
        </w:tabs>
        <w:ind w:left="7197" w:hanging="360"/>
      </w:pPr>
      <w:rPr>
        <w:rFonts w:ascii="Wingdings" w:hAnsi="Wingdings" w:hint="default"/>
      </w:rPr>
    </w:lvl>
  </w:abstractNum>
  <w:abstractNum w:abstractNumId="1" w15:restartNumberingAfterBreak="0">
    <w:nsid w:val="020813D5"/>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06232967"/>
    <w:multiLevelType w:val="hybridMultilevel"/>
    <w:tmpl w:val="FE5E04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A9F3593"/>
    <w:multiLevelType w:val="hybridMultilevel"/>
    <w:tmpl w:val="3340944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0ECD722C"/>
    <w:multiLevelType w:val="multilevel"/>
    <w:tmpl w:val="BD1C62B2"/>
    <w:lvl w:ilvl="0">
      <w:start w:val="1"/>
      <w:numFmt w:val="bullet"/>
      <w:lvlText w:val="-"/>
      <w:lvlJc w:val="left"/>
      <w:pPr>
        <w:tabs>
          <w:tab w:val="num" w:pos="397"/>
        </w:tabs>
        <w:ind w:left="397" w:hanging="397"/>
      </w:pPr>
      <w:rPr>
        <w:rFonts w:ascii="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44459"/>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6196FF5"/>
    <w:multiLevelType w:val="multilevel"/>
    <w:tmpl w:val="0CD47E78"/>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 w15:restartNumberingAfterBreak="0">
    <w:nsid w:val="1C0D5D3C"/>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DB316DA"/>
    <w:multiLevelType w:val="hybridMultilevel"/>
    <w:tmpl w:val="A7C6F970"/>
    <w:lvl w:ilvl="0" w:tplc="C0B8E2EC">
      <w:start w:val="1"/>
      <w:numFmt w:val="bullet"/>
      <w:lvlText w:val="▪"/>
      <w:lvlJc w:val="left"/>
      <w:pPr>
        <w:ind w:left="360" w:hanging="360"/>
      </w:pPr>
      <w:rPr>
        <w:rFonts w:ascii="Segoe UI" w:hAnsi="Segoe U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1EB71636"/>
    <w:multiLevelType w:val="hybridMultilevel"/>
    <w:tmpl w:val="50B6ADD2"/>
    <w:lvl w:ilvl="0" w:tplc="C0B8E2EC">
      <w:start w:val="1"/>
      <w:numFmt w:val="bullet"/>
      <w:lvlText w:val="▪"/>
      <w:lvlJc w:val="left"/>
      <w:pPr>
        <w:ind w:left="360" w:hanging="360"/>
      </w:pPr>
      <w:rPr>
        <w:rFonts w:ascii="Segoe UI" w:hAnsi="Segoe U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1EC36086"/>
    <w:multiLevelType w:val="multilevel"/>
    <w:tmpl w:val="59547F02"/>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0170AD"/>
    <w:multiLevelType w:val="hybridMultilevel"/>
    <w:tmpl w:val="914A5F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3A165A"/>
    <w:multiLevelType w:val="multilevel"/>
    <w:tmpl w:val="5CDE1A1E"/>
    <w:lvl w:ilvl="0">
      <w:start w:val="1"/>
      <w:numFmt w:val="decimal"/>
      <w:lvlText w:val="%1)"/>
      <w:lvlJc w:val="left"/>
      <w:pPr>
        <w:tabs>
          <w:tab w:val="num" w:pos="360"/>
        </w:tabs>
        <w:ind w:left="360" w:hanging="360"/>
      </w:pPr>
    </w:lvl>
    <w:lvl w:ilvl="1" w:tentative="1">
      <w:start w:val="1"/>
      <w:numFmt w:val="lowerLetter"/>
      <w:lvlText w:val="%2."/>
      <w:lvlJc w:val="left"/>
      <w:pPr>
        <w:tabs>
          <w:tab w:val="num" w:pos="941"/>
        </w:tabs>
        <w:ind w:left="941" w:hanging="360"/>
      </w:pPr>
    </w:lvl>
    <w:lvl w:ilvl="2" w:tentative="1">
      <w:start w:val="1"/>
      <w:numFmt w:val="lowerRoman"/>
      <w:lvlText w:val="%3."/>
      <w:lvlJc w:val="right"/>
      <w:pPr>
        <w:tabs>
          <w:tab w:val="num" w:pos="1661"/>
        </w:tabs>
        <w:ind w:left="1661" w:hanging="180"/>
      </w:pPr>
    </w:lvl>
    <w:lvl w:ilvl="3" w:tentative="1">
      <w:start w:val="1"/>
      <w:numFmt w:val="decimal"/>
      <w:lvlText w:val="%4."/>
      <w:lvlJc w:val="left"/>
      <w:pPr>
        <w:tabs>
          <w:tab w:val="num" w:pos="2381"/>
        </w:tabs>
        <w:ind w:left="2381" w:hanging="360"/>
      </w:pPr>
    </w:lvl>
    <w:lvl w:ilvl="4" w:tentative="1">
      <w:start w:val="1"/>
      <w:numFmt w:val="lowerLetter"/>
      <w:lvlText w:val="%5."/>
      <w:lvlJc w:val="left"/>
      <w:pPr>
        <w:tabs>
          <w:tab w:val="num" w:pos="3101"/>
        </w:tabs>
        <w:ind w:left="3101" w:hanging="360"/>
      </w:pPr>
    </w:lvl>
    <w:lvl w:ilvl="5" w:tentative="1">
      <w:start w:val="1"/>
      <w:numFmt w:val="lowerRoman"/>
      <w:lvlText w:val="%6."/>
      <w:lvlJc w:val="right"/>
      <w:pPr>
        <w:tabs>
          <w:tab w:val="num" w:pos="3821"/>
        </w:tabs>
        <w:ind w:left="3821" w:hanging="180"/>
      </w:pPr>
    </w:lvl>
    <w:lvl w:ilvl="6" w:tentative="1">
      <w:start w:val="1"/>
      <w:numFmt w:val="decimal"/>
      <w:lvlText w:val="%7."/>
      <w:lvlJc w:val="left"/>
      <w:pPr>
        <w:tabs>
          <w:tab w:val="num" w:pos="4541"/>
        </w:tabs>
        <w:ind w:left="4541" w:hanging="360"/>
      </w:pPr>
    </w:lvl>
    <w:lvl w:ilvl="7" w:tentative="1">
      <w:start w:val="1"/>
      <w:numFmt w:val="lowerLetter"/>
      <w:lvlText w:val="%8."/>
      <w:lvlJc w:val="left"/>
      <w:pPr>
        <w:tabs>
          <w:tab w:val="num" w:pos="5261"/>
        </w:tabs>
        <w:ind w:left="5261" w:hanging="360"/>
      </w:pPr>
    </w:lvl>
    <w:lvl w:ilvl="8" w:tentative="1">
      <w:start w:val="1"/>
      <w:numFmt w:val="lowerRoman"/>
      <w:lvlText w:val="%9."/>
      <w:lvlJc w:val="right"/>
      <w:pPr>
        <w:tabs>
          <w:tab w:val="num" w:pos="5981"/>
        </w:tabs>
        <w:ind w:left="5981" w:hanging="180"/>
      </w:pPr>
    </w:lvl>
  </w:abstractNum>
  <w:abstractNum w:abstractNumId="13" w15:restartNumberingAfterBreak="0">
    <w:nsid w:val="2A5A0005"/>
    <w:multiLevelType w:val="multilevel"/>
    <w:tmpl w:val="ECEE281C"/>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F507D5"/>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321E64D6"/>
    <w:multiLevelType w:val="hybridMultilevel"/>
    <w:tmpl w:val="704CA7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2441887"/>
    <w:multiLevelType w:val="hybridMultilevel"/>
    <w:tmpl w:val="44A85B9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3CDD1D5F"/>
    <w:multiLevelType w:val="hybridMultilevel"/>
    <w:tmpl w:val="F81006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CF30639"/>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3D41204C"/>
    <w:multiLevelType w:val="multilevel"/>
    <w:tmpl w:val="91B8E5DC"/>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AF0DCC"/>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58CA08C6"/>
    <w:multiLevelType w:val="hybridMultilevel"/>
    <w:tmpl w:val="207EDA0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5981696A"/>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5F411356"/>
    <w:multiLevelType w:val="singleLevel"/>
    <w:tmpl w:val="0410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5F771B84"/>
    <w:multiLevelType w:val="multilevel"/>
    <w:tmpl w:val="131C83EE"/>
    <w:lvl w:ilvl="0">
      <w:start w:val="1"/>
      <w:numFmt w:val="bullet"/>
      <w:lvlText w:val=""/>
      <w:lvlJc w:val="left"/>
      <w:pPr>
        <w:tabs>
          <w:tab w:val="num" w:pos="360"/>
        </w:tabs>
        <w:ind w:left="360" w:hanging="360"/>
      </w:pPr>
      <w:rPr>
        <w:rFonts w:ascii="Wingdings" w:hAnsi="Wingdings" w:hint="default"/>
      </w:rPr>
    </w:lvl>
    <w:lvl w:ilvl="1" w:tentative="1">
      <w:start w:val="1"/>
      <w:numFmt w:val="bullet"/>
      <w:lvlText w:val="o"/>
      <w:lvlJc w:val="left"/>
      <w:pPr>
        <w:tabs>
          <w:tab w:val="num" w:pos="1797"/>
        </w:tabs>
        <w:ind w:left="1797" w:hanging="360"/>
      </w:pPr>
      <w:rPr>
        <w:rFonts w:ascii="Courier New" w:hAnsi="Courier New" w:hint="default"/>
      </w:rPr>
    </w:lvl>
    <w:lvl w:ilvl="2" w:tentative="1">
      <w:start w:val="1"/>
      <w:numFmt w:val="bullet"/>
      <w:lvlText w:val=""/>
      <w:lvlJc w:val="left"/>
      <w:pPr>
        <w:tabs>
          <w:tab w:val="num" w:pos="2517"/>
        </w:tabs>
        <w:ind w:left="2517" w:hanging="360"/>
      </w:pPr>
      <w:rPr>
        <w:rFonts w:ascii="Wingdings" w:hAnsi="Wingdings" w:hint="default"/>
      </w:rPr>
    </w:lvl>
    <w:lvl w:ilvl="3" w:tentative="1">
      <w:start w:val="1"/>
      <w:numFmt w:val="bullet"/>
      <w:lvlText w:val=""/>
      <w:lvlJc w:val="left"/>
      <w:pPr>
        <w:tabs>
          <w:tab w:val="num" w:pos="3237"/>
        </w:tabs>
        <w:ind w:left="3237" w:hanging="360"/>
      </w:pPr>
      <w:rPr>
        <w:rFonts w:ascii="Symbol" w:hAnsi="Symbol" w:hint="default"/>
      </w:rPr>
    </w:lvl>
    <w:lvl w:ilvl="4" w:tentative="1">
      <w:start w:val="1"/>
      <w:numFmt w:val="bullet"/>
      <w:lvlText w:val="o"/>
      <w:lvlJc w:val="left"/>
      <w:pPr>
        <w:tabs>
          <w:tab w:val="num" w:pos="3957"/>
        </w:tabs>
        <w:ind w:left="3957" w:hanging="360"/>
      </w:pPr>
      <w:rPr>
        <w:rFonts w:ascii="Courier New" w:hAnsi="Courier New" w:hint="default"/>
      </w:rPr>
    </w:lvl>
    <w:lvl w:ilvl="5" w:tentative="1">
      <w:start w:val="1"/>
      <w:numFmt w:val="bullet"/>
      <w:lvlText w:val=""/>
      <w:lvlJc w:val="left"/>
      <w:pPr>
        <w:tabs>
          <w:tab w:val="num" w:pos="4677"/>
        </w:tabs>
        <w:ind w:left="4677" w:hanging="360"/>
      </w:pPr>
      <w:rPr>
        <w:rFonts w:ascii="Wingdings" w:hAnsi="Wingdings" w:hint="default"/>
      </w:rPr>
    </w:lvl>
    <w:lvl w:ilvl="6" w:tentative="1">
      <w:start w:val="1"/>
      <w:numFmt w:val="bullet"/>
      <w:lvlText w:val=""/>
      <w:lvlJc w:val="left"/>
      <w:pPr>
        <w:tabs>
          <w:tab w:val="num" w:pos="5397"/>
        </w:tabs>
        <w:ind w:left="5397" w:hanging="360"/>
      </w:pPr>
      <w:rPr>
        <w:rFonts w:ascii="Symbol" w:hAnsi="Symbol" w:hint="default"/>
      </w:rPr>
    </w:lvl>
    <w:lvl w:ilvl="7" w:tentative="1">
      <w:start w:val="1"/>
      <w:numFmt w:val="bullet"/>
      <w:lvlText w:val="o"/>
      <w:lvlJc w:val="left"/>
      <w:pPr>
        <w:tabs>
          <w:tab w:val="num" w:pos="6117"/>
        </w:tabs>
        <w:ind w:left="6117" w:hanging="360"/>
      </w:pPr>
      <w:rPr>
        <w:rFonts w:ascii="Courier New" w:hAnsi="Courier New" w:hint="default"/>
      </w:rPr>
    </w:lvl>
    <w:lvl w:ilvl="8" w:tentative="1">
      <w:start w:val="1"/>
      <w:numFmt w:val="bullet"/>
      <w:lvlText w:val=""/>
      <w:lvlJc w:val="left"/>
      <w:pPr>
        <w:tabs>
          <w:tab w:val="num" w:pos="6837"/>
        </w:tabs>
        <w:ind w:left="6837" w:hanging="360"/>
      </w:pPr>
      <w:rPr>
        <w:rFonts w:ascii="Wingdings" w:hAnsi="Wingdings" w:hint="default"/>
      </w:rPr>
    </w:lvl>
  </w:abstractNum>
  <w:abstractNum w:abstractNumId="25" w15:restartNumberingAfterBreak="0">
    <w:nsid w:val="61787390"/>
    <w:multiLevelType w:val="singleLevel"/>
    <w:tmpl w:val="04100005"/>
    <w:lvl w:ilvl="0">
      <w:start w:val="1"/>
      <w:numFmt w:val="bullet"/>
      <w:lvlText w:val=""/>
      <w:lvlJc w:val="left"/>
      <w:pPr>
        <w:ind w:left="720" w:hanging="360"/>
      </w:pPr>
      <w:rPr>
        <w:rFonts w:ascii="Wingdings" w:hAnsi="Wingdings" w:hint="default"/>
      </w:rPr>
    </w:lvl>
  </w:abstractNum>
  <w:abstractNum w:abstractNumId="26" w15:restartNumberingAfterBreak="0">
    <w:nsid w:val="667D2400"/>
    <w:multiLevelType w:val="hybridMultilevel"/>
    <w:tmpl w:val="8F6C857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6D5D6228"/>
    <w:multiLevelType w:val="multilevel"/>
    <w:tmpl w:val="D7E865C0"/>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3A2F42"/>
    <w:multiLevelType w:val="hybridMultilevel"/>
    <w:tmpl w:val="2DB8392E"/>
    <w:lvl w:ilvl="0" w:tplc="04100005">
      <w:start w:val="1"/>
      <w:numFmt w:val="bullet"/>
      <w:lvlText w:val=""/>
      <w:lvlJc w:val="left"/>
      <w:pPr>
        <w:ind w:left="360" w:hanging="360"/>
      </w:pPr>
      <w:rPr>
        <w:rFonts w:ascii="Wingdings" w:hAnsi="Wingdings"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5">
      <w:start w:val="1"/>
      <w:numFmt w:val="bullet"/>
      <w:lvlText w:val=""/>
      <w:lvlJc w:val="left"/>
      <w:pPr>
        <w:ind w:left="2520" w:hanging="360"/>
      </w:pPr>
      <w:rPr>
        <w:rFonts w:ascii="Wingdings" w:hAnsi="Wingdings"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0DC052D"/>
    <w:multiLevelType w:val="singleLevel"/>
    <w:tmpl w:val="659C8FF6"/>
    <w:lvl w:ilvl="0">
      <w:numFmt w:val="bullet"/>
      <w:lvlText w:val=""/>
      <w:lvlJc w:val="left"/>
      <w:pPr>
        <w:tabs>
          <w:tab w:val="num" w:pos="360"/>
        </w:tabs>
        <w:ind w:left="360" w:hanging="360"/>
      </w:pPr>
      <w:rPr>
        <w:rFonts w:ascii="Wingdings" w:hAnsi="Wingdings" w:hint="default"/>
      </w:rPr>
    </w:lvl>
  </w:abstractNum>
  <w:abstractNum w:abstractNumId="30" w15:restartNumberingAfterBreak="0">
    <w:nsid w:val="733B7DDD"/>
    <w:multiLevelType w:val="hybridMultilevel"/>
    <w:tmpl w:val="B7B4EB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4BF0E5E"/>
    <w:multiLevelType w:val="multilevel"/>
    <w:tmpl w:val="C30AD6DE"/>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A84B63"/>
    <w:multiLevelType w:val="multilevel"/>
    <w:tmpl w:val="B47EC55A"/>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92A055D"/>
    <w:multiLevelType w:val="multilevel"/>
    <w:tmpl w:val="C7022A14"/>
    <w:lvl w:ilvl="0">
      <w:start w:val="1"/>
      <w:numFmt w:val="bullet"/>
      <w:lvlText w:val=""/>
      <w:lvlJc w:val="left"/>
      <w:pPr>
        <w:tabs>
          <w:tab w:val="num" w:pos="360"/>
        </w:tabs>
        <w:ind w:left="357" w:hanging="357"/>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693E3F"/>
    <w:multiLevelType w:val="hybridMultilevel"/>
    <w:tmpl w:val="70C497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32"/>
  </w:num>
  <w:num w:numId="4">
    <w:abstractNumId w:val="6"/>
  </w:num>
  <w:num w:numId="5">
    <w:abstractNumId w:val="24"/>
  </w:num>
  <w:num w:numId="6">
    <w:abstractNumId w:val="0"/>
  </w:num>
  <w:num w:numId="7">
    <w:abstractNumId w:val="31"/>
  </w:num>
  <w:num w:numId="8">
    <w:abstractNumId w:val="10"/>
  </w:num>
  <w:num w:numId="9">
    <w:abstractNumId w:val="27"/>
  </w:num>
  <w:num w:numId="10">
    <w:abstractNumId w:val="13"/>
  </w:num>
  <w:num w:numId="11">
    <w:abstractNumId w:val="33"/>
  </w:num>
  <w:num w:numId="12">
    <w:abstractNumId w:val="19"/>
  </w:num>
  <w:num w:numId="13">
    <w:abstractNumId w:val="20"/>
  </w:num>
  <w:num w:numId="14">
    <w:abstractNumId w:val="18"/>
  </w:num>
  <w:num w:numId="15">
    <w:abstractNumId w:val="29"/>
  </w:num>
  <w:num w:numId="16">
    <w:abstractNumId w:val="7"/>
  </w:num>
  <w:num w:numId="17">
    <w:abstractNumId w:val="23"/>
  </w:num>
  <w:num w:numId="18">
    <w:abstractNumId w:val="1"/>
  </w:num>
  <w:num w:numId="19">
    <w:abstractNumId w:val="5"/>
  </w:num>
  <w:num w:numId="20">
    <w:abstractNumId w:val="22"/>
  </w:num>
  <w:num w:numId="21">
    <w:abstractNumId w:val="25"/>
  </w:num>
  <w:num w:numId="22">
    <w:abstractNumId w:val="14"/>
  </w:num>
  <w:num w:numId="23">
    <w:abstractNumId w:val="9"/>
  </w:num>
  <w:num w:numId="24">
    <w:abstractNumId w:val="8"/>
  </w:num>
  <w:num w:numId="25">
    <w:abstractNumId w:val="34"/>
  </w:num>
  <w:num w:numId="26">
    <w:abstractNumId w:val="16"/>
  </w:num>
  <w:num w:numId="27">
    <w:abstractNumId w:val="28"/>
  </w:num>
  <w:num w:numId="28">
    <w:abstractNumId w:val="11"/>
  </w:num>
  <w:num w:numId="29">
    <w:abstractNumId w:val="17"/>
  </w:num>
  <w:num w:numId="30">
    <w:abstractNumId w:val="15"/>
  </w:num>
  <w:num w:numId="31">
    <w:abstractNumId w:val="26"/>
  </w:num>
  <w:num w:numId="32">
    <w:abstractNumId w:val="21"/>
  </w:num>
  <w:num w:numId="33">
    <w:abstractNumId w:val="3"/>
  </w:num>
  <w:num w:numId="34">
    <w:abstractNumId w:val="2"/>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4759A"/>
    <w:rsid w:val="00012ED2"/>
    <w:rsid w:val="00033686"/>
    <w:rsid w:val="00036B59"/>
    <w:rsid w:val="000403FB"/>
    <w:rsid w:val="000436EA"/>
    <w:rsid w:val="0005032A"/>
    <w:rsid w:val="000841BF"/>
    <w:rsid w:val="00097084"/>
    <w:rsid w:val="000A6FFC"/>
    <w:rsid w:val="000C2CEF"/>
    <w:rsid w:val="000E1E24"/>
    <w:rsid w:val="000F1B1D"/>
    <w:rsid w:val="00125523"/>
    <w:rsid w:val="001424A1"/>
    <w:rsid w:val="00146BFE"/>
    <w:rsid w:val="0015456D"/>
    <w:rsid w:val="001946F3"/>
    <w:rsid w:val="001B24E0"/>
    <w:rsid w:val="001E37D8"/>
    <w:rsid w:val="00204390"/>
    <w:rsid w:val="002415BB"/>
    <w:rsid w:val="0024759A"/>
    <w:rsid w:val="002A2ED1"/>
    <w:rsid w:val="002B47D7"/>
    <w:rsid w:val="002E5E56"/>
    <w:rsid w:val="002F0ED7"/>
    <w:rsid w:val="00357BFC"/>
    <w:rsid w:val="003A2837"/>
    <w:rsid w:val="003A4E56"/>
    <w:rsid w:val="003B6FB1"/>
    <w:rsid w:val="003F34DF"/>
    <w:rsid w:val="00410B09"/>
    <w:rsid w:val="00423037"/>
    <w:rsid w:val="004407A0"/>
    <w:rsid w:val="004576B2"/>
    <w:rsid w:val="00475519"/>
    <w:rsid w:val="004B3646"/>
    <w:rsid w:val="004B587B"/>
    <w:rsid w:val="00503D30"/>
    <w:rsid w:val="005041E6"/>
    <w:rsid w:val="00514D3D"/>
    <w:rsid w:val="00574EF6"/>
    <w:rsid w:val="00587C33"/>
    <w:rsid w:val="005A51B4"/>
    <w:rsid w:val="005A7999"/>
    <w:rsid w:val="005F2D03"/>
    <w:rsid w:val="005F4E49"/>
    <w:rsid w:val="0060272B"/>
    <w:rsid w:val="00603C1E"/>
    <w:rsid w:val="00621E34"/>
    <w:rsid w:val="00624973"/>
    <w:rsid w:val="00653EE1"/>
    <w:rsid w:val="0069664F"/>
    <w:rsid w:val="006A4BFF"/>
    <w:rsid w:val="006F6FA2"/>
    <w:rsid w:val="0071751D"/>
    <w:rsid w:val="00733230"/>
    <w:rsid w:val="007832B5"/>
    <w:rsid w:val="00785AEA"/>
    <w:rsid w:val="007A65DF"/>
    <w:rsid w:val="007C51B7"/>
    <w:rsid w:val="007D189F"/>
    <w:rsid w:val="007D2622"/>
    <w:rsid w:val="007D7AA9"/>
    <w:rsid w:val="007F2D8F"/>
    <w:rsid w:val="007F4CB0"/>
    <w:rsid w:val="00810A76"/>
    <w:rsid w:val="00822C1B"/>
    <w:rsid w:val="00846CF5"/>
    <w:rsid w:val="008530EA"/>
    <w:rsid w:val="008939D2"/>
    <w:rsid w:val="008F633F"/>
    <w:rsid w:val="008F63A4"/>
    <w:rsid w:val="009409CC"/>
    <w:rsid w:val="00946B97"/>
    <w:rsid w:val="00984A47"/>
    <w:rsid w:val="00986689"/>
    <w:rsid w:val="009B2093"/>
    <w:rsid w:val="009C672E"/>
    <w:rsid w:val="009C693E"/>
    <w:rsid w:val="009C76A5"/>
    <w:rsid w:val="009D6089"/>
    <w:rsid w:val="00A55AC3"/>
    <w:rsid w:val="00A61D9D"/>
    <w:rsid w:val="00A8096D"/>
    <w:rsid w:val="00AC2AE5"/>
    <w:rsid w:val="00AC5BFA"/>
    <w:rsid w:val="00B42933"/>
    <w:rsid w:val="00B52EEA"/>
    <w:rsid w:val="00B5779A"/>
    <w:rsid w:val="00B91F88"/>
    <w:rsid w:val="00BC0AEB"/>
    <w:rsid w:val="00BE0D90"/>
    <w:rsid w:val="00BF4CAB"/>
    <w:rsid w:val="00C07BFC"/>
    <w:rsid w:val="00C2026C"/>
    <w:rsid w:val="00C27D71"/>
    <w:rsid w:val="00C47DC2"/>
    <w:rsid w:val="00C921CC"/>
    <w:rsid w:val="00CA22A8"/>
    <w:rsid w:val="00CA5F8E"/>
    <w:rsid w:val="00CB77E9"/>
    <w:rsid w:val="00CC75C5"/>
    <w:rsid w:val="00CE23DF"/>
    <w:rsid w:val="00D12627"/>
    <w:rsid w:val="00D15B7C"/>
    <w:rsid w:val="00D23B60"/>
    <w:rsid w:val="00D262D7"/>
    <w:rsid w:val="00D3577E"/>
    <w:rsid w:val="00D47B16"/>
    <w:rsid w:val="00DB75D7"/>
    <w:rsid w:val="00DD5EDD"/>
    <w:rsid w:val="00E01A41"/>
    <w:rsid w:val="00E33DAC"/>
    <w:rsid w:val="00E4244D"/>
    <w:rsid w:val="00E57802"/>
    <w:rsid w:val="00E63C46"/>
    <w:rsid w:val="00E71095"/>
    <w:rsid w:val="00E761E5"/>
    <w:rsid w:val="00E779F1"/>
    <w:rsid w:val="00E77B77"/>
    <w:rsid w:val="00E868DB"/>
    <w:rsid w:val="00EA19DC"/>
    <w:rsid w:val="00EA3ADB"/>
    <w:rsid w:val="00ED4586"/>
    <w:rsid w:val="00F21716"/>
    <w:rsid w:val="00F2705C"/>
    <w:rsid w:val="00F30948"/>
    <w:rsid w:val="00F574FB"/>
    <w:rsid w:val="00FA7874"/>
    <w:rsid w:val="00FB6C96"/>
    <w:rsid w:val="00FD2129"/>
    <w:rsid w:val="00FD36AC"/>
    <w:rsid w:val="00FF7B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AF439F9"/>
  <w15:docId w15:val="{1DE45B9C-8F88-44E5-BEE0-C89DF52A5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FD2129"/>
    <w:pPr>
      <w:widowControl w:val="0"/>
      <w:spacing w:line="360" w:lineRule="auto"/>
      <w:jc w:val="both"/>
    </w:pPr>
    <w:rPr>
      <w:rFonts w:ascii="Arial" w:hAnsi="Arial"/>
    </w:rPr>
  </w:style>
  <w:style w:type="paragraph" w:styleId="Titolo1">
    <w:name w:val="heading 1"/>
    <w:basedOn w:val="Normale"/>
    <w:next w:val="Normale"/>
    <w:qFormat/>
    <w:rsid w:val="00FD2129"/>
    <w:pPr>
      <w:keepNext/>
      <w:outlineLvl w:val="0"/>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Aponota1">
    <w:name w:val="Apo_nota1"/>
    <w:basedOn w:val="Normale"/>
    <w:next w:val="Normale"/>
    <w:rsid w:val="00FD2129"/>
    <w:pPr>
      <w:pBdr>
        <w:top w:val="single" w:sz="4" w:space="0" w:color="808080" w:shadow="1"/>
        <w:left w:val="single" w:sz="4" w:space="0" w:color="808080" w:shadow="1"/>
        <w:bottom w:val="single" w:sz="4" w:space="0" w:color="808080" w:shadow="1"/>
        <w:right w:val="single" w:sz="4" w:space="0" w:color="808080" w:shadow="1"/>
      </w:pBdr>
      <w:shd w:val="pct10" w:color="auto" w:fill="auto"/>
      <w:spacing w:after="240"/>
      <w:jc w:val="center"/>
    </w:pPr>
    <w:rPr>
      <w:b/>
    </w:rPr>
  </w:style>
  <w:style w:type="paragraph" w:customStyle="1" w:styleId="Aponota2">
    <w:name w:val="Apo_nota2"/>
    <w:basedOn w:val="Normale"/>
    <w:next w:val="Normale"/>
    <w:rsid w:val="00FD2129"/>
    <w:pPr>
      <w:pBdr>
        <w:top w:val="single" w:sz="2" w:space="0" w:color="808080"/>
        <w:left w:val="single" w:sz="2" w:space="0" w:color="808080"/>
        <w:bottom w:val="single" w:sz="2" w:space="0" w:color="808080"/>
        <w:right w:val="single" w:sz="2" w:space="0" w:color="808080"/>
      </w:pBdr>
      <w:shd w:val="pct5" w:color="auto" w:fill="auto"/>
      <w:spacing w:before="120" w:after="120"/>
      <w:jc w:val="center"/>
    </w:pPr>
    <w:rPr>
      <w:b/>
    </w:rPr>
  </w:style>
  <w:style w:type="paragraph" w:customStyle="1" w:styleId="Aponota3">
    <w:name w:val="Apo_nota3"/>
    <w:basedOn w:val="Normale"/>
    <w:next w:val="Normale"/>
    <w:rsid w:val="00FD2129"/>
    <w:pPr>
      <w:pBdr>
        <w:bottom w:val="single" w:sz="2" w:space="0" w:color="808080"/>
      </w:pBdr>
      <w:spacing w:before="120" w:after="120"/>
      <w:jc w:val="left"/>
    </w:pPr>
    <w:rPr>
      <w:b/>
    </w:rPr>
  </w:style>
  <w:style w:type="paragraph" w:styleId="Intestazione">
    <w:name w:val="header"/>
    <w:basedOn w:val="Normale"/>
    <w:rsid w:val="00FD2129"/>
    <w:pPr>
      <w:tabs>
        <w:tab w:val="center" w:pos="4819"/>
        <w:tab w:val="right" w:pos="9638"/>
      </w:tabs>
      <w:spacing w:line="240" w:lineRule="auto"/>
      <w:jc w:val="left"/>
    </w:pPr>
    <w:rPr>
      <w:sz w:val="18"/>
    </w:rPr>
  </w:style>
  <w:style w:type="paragraph" w:styleId="Pidipagina">
    <w:name w:val="footer"/>
    <w:basedOn w:val="Normale"/>
    <w:rsid w:val="00FD2129"/>
    <w:pPr>
      <w:tabs>
        <w:tab w:val="center" w:pos="4819"/>
        <w:tab w:val="right" w:pos="9638"/>
      </w:tabs>
    </w:pPr>
  </w:style>
  <w:style w:type="character" w:styleId="Numeropagina">
    <w:name w:val="page number"/>
    <w:basedOn w:val="Carpredefinitoparagrafo"/>
    <w:rsid w:val="00FD2129"/>
  </w:style>
  <w:style w:type="paragraph" w:customStyle="1" w:styleId="Apotestata2">
    <w:name w:val="Apo_testata2"/>
    <w:basedOn w:val="Normale"/>
    <w:rsid w:val="00FD2129"/>
    <w:pPr>
      <w:widowControl/>
      <w:jc w:val="center"/>
    </w:pPr>
    <w:rPr>
      <w:b/>
    </w:rPr>
  </w:style>
  <w:style w:type="paragraph" w:styleId="Corpotesto">
    <w:name w:val="Body Text"/>
    <w:basedOn w:val="Normale"/>
    <w:rsid w:val="00FD2129"/>
    <w:rPr>
      <w:i/>
    </w:rPr>
  </w:style>
  <w:style w:type="paragraph" w:styleId="Paragrafoelenco">
    <w:name w:val="List Paragraph"/>
    <w:basedOn w:val="Normale"/>
    <w:uiPriority w:val="34"/>
    <w:qFormat/>
    <w:rsid w:val="00B577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2A655-CF3C-4415-80C0-BDAB1CA4E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36</Pages>
  <Words>9075</Words>
  <Characters>51729</Characters>
  <Application>Microsoft Office Word</Application>
  <DocSecurity>0</DocSecurity>
  <Lines>431</Lines>
  <Paragraphs>121</Paragraphs>
  <ScaleCrop>false</ScaleCrop>
  <HeadingPairs>
    <vt:vector size="2" baseType="variant">
      <vt:variant>
        <vt:lpstr>Titolo</vt:lpstr>
      </vt:variant>
      <vt:variant>
        <vt:i4>1</vt:i4>
      </vt:variant>
    </vt:vector>
  </HeadingPairs>
  <TitlesOfParts>
    <vt:vector size="1" baseType="lpstr">
      <vt:lpstr>==ragsocsa==</vt:lpstr>
    </vt:vector>
  </TitlesOfParts>
  <LinksUpToDate>false</LinksUpToDate>
  <CharactersWithSpaces>60683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==ragsocsa==</dc:title>
  <cp:revision>100</cp:revision>
  <dcterms:created xsi:type="dcterms:W3CDTF">2017-09-25T09:39:00Z</dcterms:created>
  <dcterms:modified xsi:type="dcterms:W3CDTF">2019-02-14T14:33:00Z</dcterms:modified>
</cp:coreProperties>
</file>